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BA" w:rsidRDefault="00CC659B" w:rsidP="007B06E4">
      <w:pPr>
        <w:spacing w:before="120" w:after="120" w:line="276" w:lineRule="auto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697230"/>
            <wp:effectExtent l="0" t="0" r="0" b="7620"/>
            <wp:docPr id="5" name="Obraz 5" descr="Logo PARP, InterregEurope, Projektu ClusterFY oraz województwa zachodnio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ni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6BA" w:rsidRDefault="00C25A85" w:rsidP="007B06E4">
      <w:pPr>
        <w:spacing w:before="120" w:after="120" w:line="276" w:lineRule="auto"/>
        <w:rPr>
          <w:b/>
          <w:sz w:val="24"/>
          <w:szCs w:val="24"/>
        </w:rPr>
      </w:pPr>
      <w:r w:rsidRPr="00C25A85">
        <w:rPr>
          <w:b/>
          <w:sz w:val="24"/>
          <w:szCs w:val="24"/>
        </w:rPr>
        <w:t xml:space="preserve">Informacja </w:t>
      </w:r>
      <w:r w:rsidR="00B237B0">
        <w:rPr>
          <w:b/>
          <w:sz w:val="24"/>
          <w:szCs w:val="24"/>
        </w:rPr>
        <w:t>dotycząca</w:t>
      </w:r>
      <w:r w:rsidRPr="00C25A85">
        <w:rPr>
          <w:b/>
          <w:sz w:val="24"/>
          <w:szCs w:val="24"/>
        </w:rPr>
        <w:t xml:space="preserve"> spotkani</w:t>
      </w:r>
      <w:r w:rsidR="00B237B0">
        <w:rPr>
          <w:b/>
          <w:sz w:val="24"/>
          <w:szCs w:val="24"/>
        </w:rPr>
        <w:t>a</w:t>
      </w:r>
      <w:r w:rsidRPr="00C25A85">
        <w:rPr>
          <w:b/>
          <w:sz w:val="24"/>
          <w:szCs w:val="24"/>
        </w:rPr>
        <w:t xml:space="preserve"> interesariuszy klastrowych</w:t>
      </w:r>
      <w:r w:rsidR="001E26BA">
        <w:rPr>
          <w:b/>
          <w:sz w:val="24"/>
          <w:szCs w:val="24"/>
        </w:rPr>
        <w:t>:</w:t>
      </w:r>
    </w:p>
    <w:p w:rsidR="008E7575" w:rsidRDefault="001D28FF" w:rsidP="007B06E4">
      <w:pPr>
        <w:spacing w:before="120" w:after="120" w:line="276" w:lineRule="auto"/>
        <w:rPr>
          <w:b/>
          <w:sz w:val="24"/>
          <w:szCs w:val="24"/>
        </w:rPr>
      </w:pPr>
      <w:r w:rsidRPr="00C25A85">
        <w:rPr>
          <w:b/>
          <w:sz w:val="24"/>
          <w:szCs w:val="24"/>
        </w:rPr>
        <w:t>Wsparcie klastrów w uzyskaniu statusu Krajowego Klastra Kluczowego</w:t>
      </w:r>
    </w:p>
    <w:p w:rsidR="001E26BA" w:rsidRPr="00C25A85" w:rsidRDefault="001E26BA" w:rsidP="007B06E4">
      <w:pPr>
        <w:spacing w:before="12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Szczecin, 21 maja 2019 r.</w:t>
      </w:r>
    </w:p>
    <w:p w:rsidR="00C25A85" w:rsidRDefault="003068D7" w:rsidP="007B06E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W dniu 21 maja br. p</w:t>
      </w:r>
      <w:r w:rsidR="00B31DCC">
        <w:rPr>
          <w:sz w:val="24"/>
          <w:szCs w:val="24"/>
        </w:rPr>
        <w:t xml:space="preserve">rzedstawiciele PARP wraz z </w:t>
      </w:r>
      <w:r w:rsidR="00B237B0">
        <w:rPr>
          <w:sz w:val="24"/>
          <w:szCs w:val="24"/>
        </w:rPr>
        <w:t>reprezentantami</w:t>
      </w:r>
      <w:r w:rsidR="00B31DCC">
        <w:rPr>
          <w:sz w:val="24"/>
          <w:szCs w:val="24"/>
        </w:rPr>
        <w:t xml:space="preserve"> Urzędu Marszałkowskiego </w:t>
      </w:r>
      <w:r w:rsidR="000653CD">
        <w:rPr>
          <w:sz w:val="24"/>
          <w:szCs w:val="24"/>
        </w:rPr>
        <w:t xml:space="preserve">Województwa Zachodniopomorskiego </w:t>
      </w:r>
      <w:r w:rsidR="00B31DCC">
        <w:rPr>
          <w:sz w:val="24"/>
          <w:szCs w:val="24"/>
        </w:rPr>
        <w:t xml:space="preserve">spotkali się z </w:t>
      </w:r>
      <w:r w:rsidR="00C25A85">
        <w:rPr>
          <w:sz w:val="24"/>
          <w:szCs w:val="24"/>
        </w:rPr>
        <w:t>klastrami</w:t>
      </w:r>
      <w:r w:rsidR="00B31DCC">
        <w:rPr>
          <w:sz w:val="24"/>
          <w:szCs w:val="24"/>
        </w:rPr>
        <w:t xml:space="preserve"> z </w:t>
      </w:r>
      <w:r>
        <w:rPr>
          <w:sz w:val="24"/>
          <w:szCs w:val="24"/>
        </w:rPr>
        <w:t>województwa</w:t>
      </w:r>
      <w:r w:rsidR="00B31DCC">
        <w:rPr>
          <w:sz w:val="24"/>
          <w:szCs w:val="24"/>
        </w:rPr>
        <w:t xml:space="preserve"> </w:t>
      </w:r>
      <w:r w:rsidR="00C25A85">
        <w:rPr>
          <w:sz w:val="24"/>
          <w:szCs w:val="24"/>
        </w:rPr>
        <w:t xml:space="preserve">zachodniopomorskiego </w:t>
      </w:r>
      <w:r w:rsidR="00B31DCC">
        <w:rPr>
          <w:sz w:val="24"/>
          <w:szCs w:val="24"/>
        </w:rPr>
        <w:t>oraz regionów sąsiednich w siedzib</w:t>
      </w:r>
      <w:r>
        <w:rPr>
          <w:sz w:val="24"/>
          <w:szCs w:val="24"/>
        </w:rPr>
        <w:t>ie</w:t>
      </w:r>
      <w:r w:rsidR="00B31DCC">
        <w:rPr>
          <w:sz w:val="24"/>
          <w:szCs w:val="24"/>
        </w:rPr>
        <w:t xml:space="preserve"> </w:t>
      </w:r>
      <w:proofErr w:type="spellStart"/>
      <w:r w:rsidR="00B31DCC">
        <w:rPr>
          <w:sz w:val="24"/>
          <w:szCs w:val="24"/>
        </w:rPr>
        <w:t>RCIiTT</w:t>
      </w:r>
      <w:proofErr w:type="spellEnd"/>
      <w:r w:rsidR="00B31DCC">
        <w:rPr>
          <w:sz w:val="24"/>
          <w:szCs w:val="24"/>
        </w:rPr>
        <w:t xml:space="preserve"> w Szczecinie</w:t>
      </w:r>
      <w:r w:rsidR="001D28FF">
        <w:rPr>
          <w:sz w:val="24"/>
          <w:szCs w:val="24"/>
        </w:rPr>
        <w:t xml:space="preserve">, aby porozmawiać o dostępnych instrumentach wsparcia rozwoju klastrów, profesjonalizacji ich działalności i </w:t>
      </w:r>
      <w:r w:rsidR="00C25A85">
        <w:rPr>
          <w:sz w:val="24"/>
          <w:szCs w:val="24"/>
        </w:rPr>
        <w:t>osiąganiu</w:t>
      </w:r>
      <w:r w:rsidR="001D28FF">
        <w:rPr>
          <w:sz w:val="24"/>
          <w:szCs w:val="24"/>
        </w:rPr>
        <w:t xml:space="preserve"> sukcesu w uzyskaniu statusu Krajowego Klastra Kluczowego</w:t>
      </w:r>
      <w:r w:rsidR="00B31DCC">
        <w:rPr>
          <w:sz w:val="24"/>
          <w:szCs w:val="24"/>
        </w:rPr>
        <w:t xml:space="preserve">. W czasie spotkania zaprezentowane zostały m.in. </w:t>
      </w:r>
      <w:r w:rsidR="00D71BAC">
        <w:rPr>
          <w:sz w:val="24"/>
          <w:szCs w:val="24"/>
        </w:rPr>
        <w:t xml:space="preserve">wyniki </w:t>
      </w:r>
      <w:r w:rsidR="00B31DCC">
        <w:rPr>
          <w:sz w:val="24"/>
          <w:szCs w:val="24"/>
        </w:rPr>
        <w:t xml:space="preserve">prac Grupy roboczej ds. polityki klastrowej, która </w:t>
      </w:r>
      <w:r w:rsidR="00D71BAC">
        <w:rPr>
          <w:sz w:val="24"/>
          <w:szCs w:val="24"/>
        </w:rPr>
        <w:t xml:space="preserve">została powołana </w:t>
      </w:r>
      <w:r w:rsidR="00B31DCC">
        <w:rPr>
          <w:sz w:val="24"/>
          <w:szCs w:val="24"/>
        </w:rPr>
        <w:t xml:space="preserve"> przy Ministerstwie Przedsiębiorczości i Technologii. Grupa składa się </w:t>
      </w:r>
      <w:r w:rsidR="00C25A85">
        <w:rPr>
          <w:sz w:val="24"/>
          <w:szCs w:val="24"/>
        </w:rPr>
        <w:t xml:space="preserve"> m.in. </w:t>
      </w:r>
      <w:r w:rsidR="00B31DCC">
        <w:rPr>
          <w:sz w:val="24"/>
          <w:szCs w:val="24"/>
        </w:rPr>
        <w:t xml:space="preserve">z </w:t>
      </w:r>
      <w:r w:rsidR="00C25A85">
        <w:rPr>
          <w:sz w:val="24"/>
          <w:szCs w:val="24"/>
        </w:rPr>
        <w:t>8 przedstawicieli polskich klastrów, w tym 4 z Krajowych Klastrów Kluczowych oraz 8</w:t>
      </w:r>
      <w:r w:rsidR="00B31DCC">
        <w:rPr>
          <w:sz w:val="24"/>
          <w:szCs w:val="24"/>
        </w:rPr>
        <w:t xml:space="preserve"> przedstawicieli </w:t>
      </w:r>
      <w:r w:rsidR="002D5257">
        <w:rPr>
          <w:sz w:val="24"/>
          <w:szCs w:val="24"/>
        </w:rPr>
        <w:t>instytucji rządowych</w:t>
      </w:r>
      <w:r w:rsidR="00C25A85">
        <w:rPr>
          <w:sz w:val="24"/>
          <w:szCs w:val="24"/>
        </w:rPr>
        <w:t xml:space="preserve"> i </w:t>
      </w:r>
      <w:r w:rsidR="002D5257">
        <w:rPr>
          <w:sz w:val="24"/>
          <w:szCs w:val="24"/>
        </w:rPr>
        <w:t xml:space="preserve">samorządów wojewódzkich. Celem działania Grupy jest </w:t>
      </w:r>
      <w:r w:rsidR="00D71BAC">
        <w:rPr>
          <w:sz w:val="24"/>
          <w:szCs w:val="24"/>
        </w:rPr>
        <w:t xml:space="preserve">wypracowanie założeń do wyznaczenia </w:t>
      </w:r>
      <w:r w:rsidR="002D5257">
        <w:rPr>
          <w:sz w:val="24"/>
          <w:szCs w:val="24"/>
        </w:rPr>
        <w:t xml:space="preserve"> kierunk</w:t>
      </w:r>
      <w:r w:rsidR="00D71BAC">
        <w:rPr>
          <w:sz w:val="24"/>
          <w:szCs w:val="24"/>
        </w:rPr>
        <w:t>ów</w:t>
      </w:r>
      <w:r w:rsidR="002D5257">
        <w:rPr>
          <w:sz w:val="24"/>
          <w:szCs w:val="24"/>
        </w:rPr>
        <w:t xml:space="preserve"> rozwoju przyszłej polityki klastrowej w Polsce oraz </w:t>
      </w:r>
      <w:r w:rsidR="00D71BAC">
        <w:rPr>
          <w:sz w:val="24"/>
          <w:szCs w:val="24"/>
        </w:rPr>
        <w:t>opracowanie</w:t>
      </w:r>
      <w:r w:rsidR="002D5257">
        <w:rPr>
          <w:sz w:val="24"/>
          <w:szCs w:val="24"/>
        </w:rPr>
        <w:t xml:space="preserve"> rekomendacji w zakresie skutecznego wspierania rozwoju </w:t>
      </w:r>
      <w:proofErr w:type="spellStart"/>
      <w:r w:rsidR="002D5257">
        <w:rPr>
          <w:sz w:val="24"/>
          <w:szCs w:val="24"/>
        </w:rPr>
        <w:t>klasteringu</w:t>
      </w:r>
      <w:proofErr w:type="spellEnd"/>
      <w:r w:rsidR="002D5257">
        <w:rPr>
          <w:sz w:val="24"/>
          <w:szCs w:val="24"/>
        </w:rPr>
        <w:t xml:space="preserve"> w Polsce</w:t>
      </w:r>
      <w:r w:rsidR="00D71BAC">
        <w:rPr>
          <w:sz w:val="24"/>
          <w:szCs w:val="24"/>
        </w:rPr>
        <w:t>, a także</w:t>
      </w:r>
      <w:r w:rsidR="002D5257">
        <w:rPr>
          <w:sz w:val="24"/>
          <w:szCs w:val="24"/>
        </w:rPr>
        <w:t xml:space="preserve"> włączania klastrów w realizacj</w:t>
      </w:r>
      <w:r w:rsidR="00D71BAC">
        <w:rPr>
          <w:sz w:val="24"/>
          <w:szCs w:val="24"/>
        </w:rPr>
        <w:t>ę</w:t>
      </w:r>
      <w:r w:rsidR="002D5257">
        <w:rPr>
          <w:sz w:val="24"/>
          <w:szCs w:val="24"/>
        </w:rPr>
        <w:t xml:space="preserve"> zadań w ramach różnych polityk </w:t>
      </w:r>
      <w:r w:rsidR="00D71BAC">
        <w:rPr>
          <w:sz w:val="24"/>
          <w:szCs w:val="24"/>
        </w:rPr>
        <w:t>publicznych.</w:t>
      </w:r>
    </w:p>
    <w:p w:rsidR="002D5257" w:rsidRDefault="002D5257" w:rsidP="007B06E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="00C25A85">
        <w:rPr>
          <w:sz w:val="24"/>
          <w:szCs w:val="24"/>
        </w:rPr>
        <w:t xml:space="preserve">przedstawiono informacje </w:t>
      </w:r>
      <w:r>
        <w:rPr>
          <w:sz w:val="24"/>
          <w:szCs w:val="24"/>
        </w:rPr>
        <w:t xml:space="preserve">o sytuacji klastrów w Polsce, systemie wyboru Krajowych Klastrów Kluczowych, a także instrumencie </w:t>
      </w:r>
      <w:r w:rsidR="00D71BAC">
        <w:rPr>
          <w:sz w:val="24"/>
          <w:szCs w:val="24"/>
        </w:rPr>
        <w:t xml:space="preserve">wspierającym umiędzynarodowienie Krajowych Klastrów Kluczowych – poddziału </w:t>
      </w:r>
      <w:r>
        <w:rPr>
          <w:sz w:val="24"/>
          <w:szCs w:val="24"/>
        </w:rPr>
        <w:t>2.3.3 POIR</w:t>
      </w:r>
      <w:r w:rsidR="00D71B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71BAC">
        <w:rPr>
          <w:sz w:val="24"/>
          <w:szCs w:val="24"/>
        </w:rPr>
        <w:t>Podczas prezentacji zwrócono szczególną uwagę na</w:t>
      </w:r>
      <w:r>
        <w:rPr>
          <w:sz w:val="24"/>
          <w:szCs w:val="24"/>
        </w:rPr>
        <w:t xml:space="preserve"> informacje dotycz</w:t>
      </w:r>
      <w:r w:rsidR="00D71BAC">
        <w:rPr>
          <w:sz w:val="24"/>
          <w:szCs w:val="24"/>
        </w:rPr>
        <w:t>ące</w:t>
      </w:r>
      <w:r>
        <w:rPr>
          <w:sz w:val="24"/>
          <w:szCs w:val="24"/>
        </w:rPr>
        <w:t xml:space="preserve"> planów Komisji Europejskiej</w:t>
      </w:r>
      <w:r w:rsidR="001D28FF">
        <w:rPr>
          <w:sz w:val="24"/>
          <w:szCs w:val="24"/>
        </w:rPr>
        <w:t>,</w:t>
      </w:r>
      <w:r>
        <w:rPr>
          <w:sz w:val="24"/>
          <w:szCs w:val="24"/>
        </w:rPr>
        <w:t xml:space="preserve"> co do</w:t>
      </w:r>
      <w:r w:rsidR="00143AB2">
        <w:rPr>
          <w:sz w:val="24"/>
          <w:szCs w:val="24"/>
        </w:rPr>
        <w:t xml:space="preserve"> </w:t>
      </w:r>
      <w:bookmarkStart w:id="0" w:name="_GoBack"/>
      <w:bookmarkEnd w:id="0"/>
      <w:r w:rsidR="00C25A85">
        <w:rPr>
          <w:sz w:val="24"/>
          <w:szCs w:val="24"/>
        </w:rPr>
        <w:t xml:space="preserve">przyszłych </w:t>
      </w:r>
      <w:r>
        <w:rPr>
          <w:sz w:val="24"/>
          <w:szCs w:val="24"/>
        </w:rPr>
        <w:t>kierunków europejskiej polityki klastrowej oraz zmian w europejskim systemie certyfikacji klastrów dokonywanym przez E</w:t>
      </w:r>
      <w:r w:rsidR="00D71BAC">
        <w:rPr>
          <w:sz w:val="24"/>
          <w:szCs w:val="24"/>
        </w:rPr>
        <w:t>uropejski Sekretariat Analiz Klastrowych (ang. E</w:t>
      </w:r>
      <w:r>
        <w:rPr>
          <w:sz w:val="24"/>
          <w:szCs w:val="24"/>
        </w:rPr>
        <w:t>SCA</w:t>
      </w:r>
      <w:r w:rsidR="00D71BAC">
        <w:rPr>
          <w:sz w:val="24"/>
          <w:szCs w:val="24"/>
        </w:rPr>
        <w:t>)</w:t>
      </w:r>
      <w:r w:rsidR="00817273">
        <w:rPr>
          <w:sz w:val="24"/>
          <w:szCs w:val="24"/>
        </w:rPr>
        <w:t xml:space="preserve"> zgodnie ze stanowiskiem przedstawionym podczas </w:t>
      </w:r>
      <w:r>
        <w:rPr>
          <w:sz w:val="24"/>
          <w:szCs w:val="24"/>
        </w:rPr>
        <w:t>konferencji</w:t>
      </w:r>
      <w:r w:rsidR="00C25A85">
        <w:rPr>
          <w:sz w:val="24"/>
          <w:szCs w:val="24"/>
        </w:rPr>
        <w:t xml:space="preserve"> międzynarodowej </w:t>
      </w:r>
      <w:proofErr w:type="spellStart"/>
      <w:r w:rsidR="00C25A85" w:rsidRPr="00C25A85">
        <w:rPr>
          <w:i/>
          <w:sz w:val="24"/>
          <w:szCs w:val="24"/>
        </w:rPr>
        <w:t>Connecting</w:t>
      </w:r>
      <w:proofErr w:type="spellEnd"/>
      <w:r w:rsidR="00C25A85" w:rsidRPr="00C25A85">
        <w:rPr>
          <w:i/>
          <w:sz w:val="24"/>
          <w:szCs w:val="24"/>
        </w:rPr>
        <w:t xml:space="preserve"> </w:t>
      </w:r>
      <w:proofErr w:type="spellStart"/>
      <w:r w:rsidR="00C25A85" w:rsidRPr="00C25A85">
        <w:rPr>
          <w:i/>
          <w:sz w:val="24"/>
          <w:szCs w:val="24"/>
        </w:rPr>
        <w:t>ecosystems</w:t>
      </w:r>
      <w:proofErr w:type="spellEnd"/>
      <w:r w:rsidR="00C25A85" w:rsidRPr="00C25A85">
        <w:rPr>
          <w:i/>
          <w:sz w:val="24"/>
          <w:szCs w:val="24"/>
        </w:rPr>
        <w:t xml:space="preserve">. Bridge. </w:t>
      </w:r>
      <w:proofErr w:type="spellStart"/>
      <w:r w:rsidR="00C25A85" w:rsidRPr="00C25A85">
        <w:rPr>
          <w:i/>
          <w:sz w:val="24"/>
          <w:szCs w:val="24"/>
        </w:rPr>
        <w:t>Inspire</w:t>
      </w:r>
      <w:proofErr w:type="spellEnd"/>
      <w:r w:rsidR="00C25A85" w:rsidRPr="00C25A85">
        <w:rPr>
          <w:i/>
          <w:sz w:val="24"/>
          <w:szCs w:val="24"/>
        </w:rPr>
        <w:t xml:space="preserve">. </w:t>
      </w:r>
      <w:proofErr w:type="spellStart"/>
      <w:r w:rsidR="00C25A85" w:rsidRPr="00C25A85">
        <w:rPr>
          <w:i/>
          <w:sz w:val="24"/>
          <w:szCs w:val="24"/>
        </w:rPr>
        <w:t>Change</w:t>
      </w:r>
      <w:proofErr w:type="spellEnd"/>
      <w:r>
        <w:rPr>
          <w:sz w:val="24"/>
          <w:szCs w:val="24"/>
        </w:rPr>
        <w:t>, która miała miejsce w dniach 14-16 maja w Bukareszcie (Rumunia)</w:t>
      </w:r>
      <w:r w:rsidR="001D28FF">
        <w:rPr>
          <w:sz w:val="24"/>
          <w:szCs w:val="24"/>
        </w:rPr>
        <w:t xml:space="preserve"> (więcej: </w:t>
      </w:r>
      <w:hyperlink r:id="rId7" w:history="1">
        <w:r w:rsidR="007B06E4">
          <w:rPr>
            <w:rStyle w:val="Hipercze"/>
            <w:sz w:val="24"/>
            <w:szCs w:val="24"/>
          </w:rPr>
          <w:t xml:space="preserve">Adres internetowy konferencji międzynarodowej </w:t>
        </w:r>
        <w:proofErr w:type="spellStart"/>
        <w:r w:rsidR="007B06E4">
          <w:rPr>
            <w:rStyle w:val="Hipercze"/>
            <w:sz w:val="24"/>
            <w:szCs w:val="24"/>
          </w:rPr>
          <w:t>Connecting</w:t>
        </w:r>
        <w:proofErr w:type="spellEnd"/>
        <w:r w:rsidR="007B06E4">
          <w:rPr>
            <w:rStyle w:val="Hipercze"/>
            <w:sz w:val="24"/>
            <w:szCs w:val="24"/>
          </w:rPr>
          <w:t xml:space="preserve"> </w:t>
        </w:r>
        <w:proofErr w:type="spellStart"/>
        <w:r w:rsidR="007B06E4">
          <w:rPr>
            <w:rStyle w:val="Hipercze"/>
            <w:sz w:val="24"/>
            <w:szCs w:val="24"/>
          </w:rPr>
          <w:t>ecosystems</w:t>
        </w:r>
        <w:proofErr w:type="spellEnd"/>
        <w:r w:rsidR="007B06E4">
          <w:rPr>
            <w:rStyle w:val="Hipercze"/>
            <w:sz w:val="24"/>
            <w:szCs w:val="24"/>
          </w:rPr>
          <w:t xml:space="preserve">. Bridge. </w:t>
        </w:r>
        <w:proofErr w:type="spellStart"/>
        <w:r w:rsidR="007B06E4">
          <w:rPr>
            <w:rStyle w:val="Hipercze"/>
            <w:sz w:val="24"/>
            <w:szCs w:val="24"/>
          </w:rPr>
          <w:t>Inspire</w:t>
        </w:r>
        <w:proofErr w:type="spellEnd"/>
        <w:r w:rsidR="007B06E4">
          <w:rPr>
            <w:rStyle w:val="Hipercze"/>
            <w:sz w:val="24"/>
            <w:szCs w:val="24"/>
          </w:rPr>
          <w:t xml:space="preserve">. </w:t>
        </w:r>
        <w:proofErr w:type="spellStart"/>
        <w:r w:rsidR="007B06E4">
          <w:rPr>
            <w:rStyle w:val="Hipercze"/>
            <w:sz w:val="24"/>
            <w:szCs w:val="24"/>
          </w:rPr>
          <w:t>Change</w:t>
        </w:r>
        <w:proofErr w:type="spellEnd"/>
      </w:hyperlink>
      <w:r w:rsidR="001D28F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17273" w:rsidRDefault="002D5257" w:rsidP="007B06E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Dalsza część spotkania </w:t>
      </w:r>
      <w:r w:rsidR="00817273">
        <w:rPr>
          <w:sz w:val="24"/>
          <w:szCs w:val="24"/>
        </w:rPr>
        <w:t xml:space="preserve">dotyczyła </w:t>
      </w:r>
      <w:r>
        <w:rPr>
          <w:sz w:val="24"/>
          <w:szCs w:val="24"/>
        </w:rPr>
        <w:t>prezentacj</w:t>
      </w:r>
      <w:r w:rsidR="00817273">
        <w:rPr>
          <w:sz w:val="24"/>
          <w:szCs w:val="24"/>
        </w:rPr>
        <w:t>i</w:t>
      </w:r>
      <w:r>
        <w:rPr>
          <w:sz w:val="24"/>
          <w:szCs w:val="24"/>
        </w:rPr>
        <w:t xml:space="preserve"> i dyskusj</w:t>
      </w:r>
      <w:r w:rsidR="00817273">
        <w:rPr>
          <w:sz w:val="24"/>
          <w:szCs w:val="24"/>
        </w:rPr>
        <w:t>i</w:t>
      </w:r>
      <w:r>
        <w:rPr>
          <w:sz w:val="24"/>
          <w:szCs w:val="24"/>
        </w:rPr>
        <w:t xml:space="preserve"> na temat</w:t>
      </w:r>
      <w:r w:rsidR="00EB5831">
        <w:rPr>
          <w:sz w:val="24"/>
          <w:szCs w:val="24"/>
        </w:rPr>
        <w:t xml:space="preserve"> </w:t>
      </w:r>
      <w:r>
        <w:rPr>
          <w:sz w:val="24"/>
          <w:szCs w:val="24"/>
        </w:rPr>
        <w:t>standardów</w:t>
      </w:r>
      <w:r w:rsidR="00817273">
        <w:rPr>
          <w:sz w:val="24"/>
          <w:szCs w:val="24"/>
        </w:rPr>
        <w:t xml:space="preserve"> zarządzania</w:t>
      </w:r>
      <w:r>
        <w:rPr>
          <w:sz w:val="24"/>
          <w:szCs w:val="24"/>
        </w:rPr>
        <w:t xml:space="preserve"> klastr</w:t>
      </w:r>
      <w:r w:rsidR="00817273">
        <w:rPr>
          <w:sz w:val="24"/>
          <w:szCs w:val="24"/>
        </w:rPr>
        <w:t xml:space="preserve">em. Standardy zostały opracowane przez PARP jako propozycja dla koordynatorów klastrów, którzy chcą podnosić jakość zarządzania i poziom profesjonalizacji swoich struktur organizacyjnych. Przedstawione standardy zarządzania są skierowane do klastrów, które nie mają dużego doświadczenia rynkowego, natomiast w przyszłości aspirują do uzyskania statusu Krajowego Klastra Kluczowego, albo przygotowują się do </w:t>
      </w:r>
      <w:r w:rsidR="00EA3207">
        <w:rPr>
          <w:sz w:val="24"/>
          <w:szCs w:val="24"/>
        </w:rPr>
        <w:t>e</w:t>
      </w:r>
      <w:r w:rsidR="008130B4">
        <w:rPr>
          <w:sz w:val="24"/>
          <w:szCs w:val="24"/>
        </w:rPr>
        <w:t xml:space="preserve">waluacji w ramach systemu oceny </w:t>
      </w:r>
      <w:r w:rsidR="00EA3207">
        <w:rPr>
          <w:sz w:val="24"/>
          <w:szCs w:val="24"/>
        </w:rPr>
        <w:t>jakości zarządzania ESCA.</w:t>
      </w:r>
      <w:r w:rsidR="00066899">
        <w:rPr>
          <w:sz w:val="24"/>
          <w:szCs w:val="24"/>
        </w:rPr>
        <w:t xml:space="preserve"> Poprzez dokonanie autoewaluacj</w:t>
      </w:r>
      <w:r w:rsidR="006610AD">
        <w:rPr>
          <w:sz w:val="24"/>
          <w:szCs w:val="24"/>
        </w:rPr>
        <w:t>i koordynatorzy klastrów otrzymują</w:t>
      </w:r>
      <w:r w:rsidR="00066899">
        <w:rPr>
          <w:sz w:val="24"/>
          <w:szCs w:val="24"/>
        </w:rPr>
        <w:t xml:space="preserve"> narzędzie do oceny efektywno</w:t>
      </w:r>
      <w:r w:rsidR="006610AD">
        <w:rPr>
          <w:sz w:val="24"/>
          <w:szCs w:val="24"/>
        </w:rPr>
        <w:t xml:space="preserve">ści działania klastra oraz określania </w:t>
      </w:r>
      <w:r w:rsidR="008130B4">
        <w:rPr>
          <w:sz w:val="24"/>
          <w:szCs w:val="24"/>
        </w:rPr>
        <w:t>jego mocnych i słabych stron</w:t>
      </w:r>
      <w:r w:rsidR="006610AD">
        <w:rPr>
          <w:sz w:val="24"/>
          <w:szCs w:val="24"/>
        </w:rPr>
        <w:t>.</w:t>
      </w:r>
      <w:r w:rsidR="00817273">
        <w:rPr>
          <w:sz w:val="24"/>
          <w:szCs w:val="24"/>
        </w:rPr>
        <w:t xml:space="preserve"> </w:t>
      </w:r>
      <w:r w:rsidR="008130B4">
        <w:rPr>
          <w:sz w:val="24"/>
          <w:szCs w:val="24"/>
        </w:rPr>
        <w:t>Dbałość o p</w:t>
      </w:r>
      <w:r w:rsidR="006610AD">
        <w:rPr>
          <w:sz w:val="24"/>
          <w:szCs w:val="24"/>
        </w:rPr>
        <w:t xml:space="preserve">odnoszenie jakości zarządzania </w:t>
      </w:r>
      <w:r w:rsidR="008130B4">
        <w:rPr>
          <w:sz w:val="24"/>
          <w:szCs w:val="24"/>
        </w:rPr>
        <w:t xml:space="preserve">organizacją klastrową </w:t>
      </w:r>
      <w:r w:rsidR="006610AD">
        <w:rPr>
          <w:sz w:val="24"/>
          <w:szCs w:val="24"/>
        </w:rPr>
        <w:lastRenderedPageBreak/>
        <w:t xml:space="preserve">wynika z lansowanego przez Komisję Europejską stanowiska dotyczącego wykorzystania efektywnie działających klastrów do realizacji celów polityk publicznych w przyszłej perspektywie finansowej 2021-2027. </w:t>
      </w:r>
    </w:p>
    <w:p w:rsidR="006F1E72" w:rsidRDefault="006F1E72" w:rsidP="007B06E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W czasie spotkania wspomniano także o dobrych praktykach w zakresie wspierania klastrów w poszczególnych regionach Polski, jak systemy wyboru Regionalnych Klastrów Kluczowych, programy akceleracyjne dla start-</w:t>
      </w:r>
      <w:proofErr w:type="spellStart"/>
      <w:r>
        <w:rPr>
          <w:sz w:val="24"/>
          <w:szCs w:val="24"/>
        </w:rPr>
        <w:t>upów</w:t>
      </w:r>
      <w:proofErr w:type="spellEnd"/>
      <w:r>
        <w:rPr>
          <w:sz w:val="24"/>
          <w:szCs w:val="24"/>
        </w:rPr>
        <w:t xml:space="preserve"> klastrowych czy możliwości realizacji zadań publicznych przez klastry w oparciu o przepisy ustawy o pożytku publicznym i wolontariacie. </w:t>
      </w:r>
    </w:p>
    <w:p w:rsidR="006F1E72" w:rsidRDefault="006F1E72" w:rsidP="007B06E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koniec </w:t>
      </w:r>
      <w:r w:rsidR="006610AD">
        <w:rPr>
          <w:sz w:val="24"/>
          <w:szCs w:val="24"/>
        </w:rPr>
        <w:t xml:space="preserve">spotkania </w:t>
      </w:r>
      <w:r>
        <w:rPr>
          <w:sz w:val="24"/>
          <w:szCs w:val="24"/>
        </w:rPr>
        <w:t xml:space="preserve">wywiązała się dyskusja dotycząca potrzeby ściślejszej współpracy wszystkich klastrów w Polsce, wzmocnienie głosu </w:t>
      </w:r>
      <w:r w:rsidR="006610AD">
        <w:rPr>
          <w:sz w:val="24"/>
          <w:szCs w:val="24"/>
        </w:rPr>
        <w:t xml:space="preserve">środowiska </w:t>
      </w:r>
      <w:r>
        <w:rPr>
          <w:sz w:val="24"/>
          <w:szCs w:val="24"/>
        </w:rPr>
        <w:t>klastr</w:t>
      </w:r>
      <w:r w:rsidR="006610AD">
        <w:rPr>
          <w:sz w:val="24"/>
          <w:szCs w:val="24"/>
        </w:rPr>
        <w:t>owego</w:t>
      </w:r>
      <w:r>
        <w:rPr>
          <w:sz w:val="24"/>
          <w:szCs w:val="24"/>
        </w:rPr>
        <w:t xml:space="preserve"> w kontaktach z instytucjami rządowymi i samorządowymi wszystkich szczebli oraz </w:t>
      </w:r>
      <w:r w:rsidR="001D28FF">
        <w:rPr>
          <w:sz w:val="24"/>
          <w:szCs w:val="24"/>
        </w:rPr>
        <w:t xml:space="preserve">potrzebie wzmacniania klastrów jako organizacji mających wymierny wpływ na intensyfikowanie działań badawczo – rozwojowych </w:t>
      </w:r>
      <w:r w:rsidR="008130B4">
        <w:rPr>
          <w:sz w:val="24"/>
          <w:szCs w:val="24"/>
        </w:rPr>
        <w:t xml:space="preserve">i innowacyjnych </w:t>
      </w:r>
      <w:r w:rsidR="001D28FF">
        <w:rPr>
          <w:sz w:val="24"/>
          <w:szCs w:val="24"/>
        </w:rPr>
        <w:t>przedsiębiorców działających w ich ramach</w:t>
      </w:r>
      <w:r w:rsidR="008130B4">
        <w:rPr>
          <w:sz w:val="24"/>
          <w:szCs w:val="24"/>
        </w:rPr>
        <w:t>.</w:t>
      </w:r>
      <w:r w:rsidR="001D28FF">
        <w:rPr>
          <w:sz w:val="24"/>
          <w:szCs w:val="24"/>
        </w:rPr>
        <w:t xml:space="preserve"> </w:t>
      </w:r>
    </w:p>
    <w:p w:rsidR="001D28FF" w:rsidRDefault="001D28FF" w:rsidP="007B06E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Kolejne spotkania </w:t>
      </w:r>
      <w:r w:rsidR="008130B4">
        <w:rPr>
          <w:sz w:val="24"/>
          <w:szCs w:val="24"/>
        </w:rPr>
        <w:t xml:space="preserve">z klastrami </w:t>
      </w:r>
      <w:r>
        <w:rPr>
          <w:sz w:val="24"/>
          <w:szCs w:val="24"/>
        </w:rPr>
        <w:t xml:space="preserve">odbędą się 27 maja w Lublinie oraz 29 maja w Chorzowie (więcej: </w:t>
      </w:r>
      <w:hyperlink r:id="rId8" w:history="1">
        <w:r w:rsidR="007B06E4">
          <w:rPr>
            <w:rStyle w:val="Hipercze"/>
            <w:sz w:val="24"/>
            <w:szCs w:val="24"/>
          </w:rPr>
          <w:t>Strona z informacjami o spotkaniach w Lublinie i Chorzowie</w:t>
        </w:r>
      </w:hyperlink>
      <w:r w:rsidR="00C25A8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C659B" w:rsidRDefault="00CC659B" w:rsidP="007B06E4">
      <w:pPr>
        <w:spacing w:before="120" w:after="120" w:line="276" w:lineRule="auto"/>
        <w:rPr>
          <w:sz w:val="24"/>
          <w:szCs w:val="24"/>
        </w:rPr>
      </w:pPr>
    </w:p>
    <w:p w:rsidR="00CC659B" w:rsidRPr="00B31DCC" w:rsidRDefault="00CC659B" w:rsidP="007B06E4">
      <w:pPr>
        <w:spacing w:before="120" w:after="120" w:line="276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953604" cy="454698"/>
            <wp:effectExtent l="0" t="0" r="0" b="2540"/>
            <wp:docPr id="1" name="Obraz 1" descr="Logo RCIIT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41" cy="46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59B" w:rsidRPr="00B31DCC" w:rsidSect="00AC4A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53" w:rsidRDefault="00923B53" w:rsidP="001E26BA">
      <w:pPr>
        <w:spacing w:after="0" w:line="240" w:lineRule="auto"/>
      </w:pPr>
      <w:r>
        <w:separator/>
      </w:r>
    </w:p>
  </w:endnote>
  <w:endnote w:type="continuationSeparator" w:id="0">
    <w:p w:rsidR="00923B53" w:rsidRDefault="00923B53" w:rsidP="001E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BA" w:rsidRDefault="001E26BA" w:rsidP="001E26B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53" w:rsidRDefault="00923B53" w:rsidP="001E26BA">
      <w:pPr>
        <w:spacing w:after="0" w:line="240" w:lineRule="auto"/>
      </w:pPr>
      <w:r>
        <w:separator/>
      </w:r>
    </w:p>
  </w:footnote>
  <w:footnote w:type="continuationSeparator" w:id="0">
    <w:p w:rsidR="00923B53" w:rsidRDefault="00923B53" w:rsidP="001E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CC"/>
    <w:rsid w:val="000653CD"/>
    <w:rsid w:val="00066899"/>
    <w:rsid w:val="00143AB2"/>
    <w:rsid w:val="001D28FF"/>
    <w:rsid w:val="001E26BA"/>
    <w:rsid w:val="002D5257"/>
    <w:rsid w:val="002E3383"/>
    <w:rsid w:val="002E426B"/>
    <w:rsid w:val="003068D7"/>
    <w:rsid w:val="003B3AC3"/>
    <w:rsid w:val="006610AD"/>
    <w:rsid w:val="006F1E72"/>
    <w:rsid w:val="007308D4"/>
    <w:rsid w:val="007B06E4"/>
    <w:rsid w:val="008130B4"/>
    <w:rsid w:val="00817273"/>
    <w:rsid w:val="00826C6B"/>
    <w:rsid w:val="008E7575"/>
    <w:rsid w:val="00923B53"/>
    <w:rsid w:val="00AC4AEE"/>
    <w:rsid w:val="00AD1299"/>
    <w:rsid w:val="00B237B0"/>
    <w:rsid w:val="00B31DCC"/>
    <w:rsid w:val="00C25A85"/>
    <w:rsid w:val="00CC659B"/>
    <w:rsid w:val="00D71BAC"/>
    <w:rsid w:val="00EA3207"/>
    <w:rsid w:val="00EB5831"/>
    <w:rsid w:val="00F1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6515D-A4FA-4475-B259-FC876E9C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A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6BA"/>
  </w:style>
  <w:style w:type="paragraph" w:styleId="Stopka">
    <w:name w:val="footer"/>
    <w:basedOn w:val="Normalny"/>
    <w:link w:val="StopkaZnak"/>
    <w:uiPriority w:val="99"/>
    <w:unhideWhenUsed/>
    <w:rsid w:val="001E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6BA"/>
  </w:style>
  <w:style w:type="paragraph" w:styleId="Tekstdymka">
    <w:name w:val="Balloon Text"/>
    <w:basedOn w:val="Normalny"/>
    <w:link w:val="TekstdymkaZnak"/>
    <w:uiPriority w:val="99"/>
    <w:semiHidden/>
    <w:unhideWhenUsed/>
    <w:rsid w:val="002E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p.gov.pl/component/content/article/56994:wsparcie-klastrow-w-uzyskaniu-statusu-krajowego-klastra-kluczowe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cluster2019.eu/en/pages/docume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prasowa</vt:lpstr>
    </vt:vector>
  </TitlesOfParts>
  <Company>Polska Agencja Rozwoju Przedsiębiorczości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prasowa</dc:title>
  <dc:creator>akojder</dc:creator>
  <cp:lastModifiedBy>Antonowicz Monika</cp:lastModifiedBy>
  <cp:revision>2</cp:revision>
  <dcterms:created xsi:type="dcterms:W3CDTF">2019-05-23T10:08:00Z</dcterms:created>
  <dcterms:modified xsi:type="dcterms:W3CDTF">2019-05-23T10:08:00Z</dcterms:modified>
</cp:coreProperties>
</file>