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43" w:rsidRPr="00E35CD7" w:rsidRDefault="00451C43">
      <w:pPr>
        <w:pStyle w:val="Nagwek4"/>
      </w:pPr>
      <w:r w:rsidRPr="00E35CD7">
        <w:t>REGULAMIN</w:t>
      </w:r>
    </w:p>
    <w:p w:rsidR="00451C43" w:rsidRPr="00E35CD7" w:rsidRDefault="000D5CA4">
      <w:pPr>
        <w:pStyle w:val="Nagwek4"/>
      </w:pPr>
      <w:r>
        <w:t>p</w:t>
      </w:r>
      <w:r w:rsidR="00FD3B4F">
        <w:t>ilotaż</w:t>
      </w:r>
      <w:r>
        <w:t>u</w:t>
      </w:r>
      <w:r w:rsidR="00FD3B4F">
        <w:t xml:space="preserve"> </w:t>
      </w:r>
      <w:proofErr w:type="spellStart"/>
      <w:r w:rsidR="003B602B" w:rsidRPr="00E35CD7">
        <w:t>Scale</w:t>
      </w:r>
      <w:proofErr w:type="spellEnd"/>
      <w:r w:rsidR="00667559">
        <w:t xml:space="preserve"> </w:t>
      </w:r>
      <w:r w:rsidR="003B602B" w:rsidRPr="00E35CD7">
        <w:t>UP</w:t>
      </w:r>
      <w:r w:rsidR="0003645B">
        <w:t xml:space="preserve"> </w:t>
      </w:r>
    </w:p>
    <w:p w:rsidR="00451C43" w:rsidRPr="00E35CD7" w:rsidRDefault="00451C43">
      <w:pPr>
        <w:jc w:val="center"/>
        <w:rPr>
          <w:b/>
          <w:bCs/>
        </w:rPr>
      </w:pPr>
    </w:p>
    <w:p w:rsidR="00451C43" w:rsidRPr="00E35CD7" w:rsidRDefault="00451C43" w:rsidP="004962B0">
      <w:pPr>
        <w:pStyle w:val="Tekstpodstawowy"/>
      </w:pPr>
      <w:r w:rsidRPr="00E35CD7">
        <w:t xml:space="preserve">Na podstawie </w:t>
      </w:r>
      <w:r w:rsidR="004818AE" w:rsidRPr="004818AE">
        <w:rPr>
          <w:color w:val="000000"/>
        </w:rPr>
        <w:t>§</w:t>
      </w:r>
      <w:r w:rsidR="004818AE">
        <w:rPr>
          <w:b/>
          <w:color w:val="000000"/>
        </w:rPr>
        <w:t xml:space="preserve"> </w:t>
      </w:r>
      <w:r w:rsidR="004818AE">
        <w:t>47</w:t>
      </w:r>
      <w:r w:rsidR="004818AE" w:rsidRPr="00E35CD7">
        <w:t xml:space="preserve"> </w:t>
      </w:r>
      <w:r w:rsidRPr="00E35CD7">
        <w:t xml:space="preserve">rozporządzenia </w:t>
      </w:r>
      <w:r w:rsidR="007F6F28" w:rsidRPr="00E35CD7">
        <w:t xml:space="preserve">Ministra </w:t>
      </w:r>
      <w:r w:rsidR="002C7133">
        <w:t xml:space="preserve">Infrastruktury i </w:t>
      </w:r>
      <w:r w:rsidR="007F6F28" w:rsidRPr="00E35CD7">
        <w:t xml:space="preserve">Rozwoju </w:t>
      </w:r>
      <w:r w:rsidR="002C7133">
        <w:t xml:space="preserve">z dnia 10 lipca 2015 r. </w:t>
      </w:r>
      <w:r w:rsidR="00945178">
        <w:br/>
      </w:r>
      <w:r w:rsidR="007F6F28" w:rsidRPr="00E35CD7">
        <w:t xml:space="preserve">w sprawie udzielania przez Polską Agencję Rozwoju Przedsiębiorczości pomocy finansowej </w:t>
      </w:r>
      <w:r w:rsidR="00945178">
        <w:br/>
      </w:r>
      <w:r w:rsidR="007F6F28" w:rsidRPr="00E35CD7">
        <w:t xml:space="preserve">w ramach Programu </w:t>
      </w:r>
      <w:r w:rsidR="0071117C" w:rsidRPr="00E35CD7">
        <w:t>Operacyjnego Inteligentny Rozwój 2014-2020</w:t>
      </w:r>
      <w:r w:rsidR="002C7133">
        <w:t xml:space="preserve"> (Dz. U.</w:t>
      </w:r>
      <w:r w:rsidR="00945178">
        <w:t xml:space="preserve"> </w:t>
      </w:r>
      <w:r w:rsidR="002C7133">
        <w:t>poz. 1027</w:t>
      </w:r>
      <w:r w:rsidR="00945178">
        <w:t>)</w:t>
      </w:r>
      <w:r w:rsidR="00651BF9" w:rsidRPr="00E35CD7">
        <w:t>,</w:t>
      </w:r>
      <w:r w:rsidR="00CB4ECD" w:rsidRPr="00E35CD7">
        <w:t xml:space="preserve"> </w:t>
      </w:r>
      <w:r w:rsidR="00454B1D" w:rsidRPr="00E35CD7">
        <w:t>ustala się następujące zasady przyjm</w:t>
      </w:r>
      <w:r w:rsidR="00BC2AF0" w:rsidRPr="00E35CD7">
        <w:t>owania i rozpatr</w:t>
      </w:r>
      <w:r w:rsidR="003F78C0" w:rsidRPr="00E35CD7">
        <w:t xml:space="preserve">ywania </w:t>
      </w:r>
      <w:r w:rsidR="00805AE7" w:rsidRPr="00E35CD7">
        <w:t xml:space="preserve">aplikacji </w:t>
      </w:r>
      <w:r w:rsidR="00262563">
        <w:t>o powierzenie grantu</w:t>
      </w:r>
      <w:r w:rsidR="004962B0" w:rsidRPr="00E35CD7">
        <w:t xml:space="preserve"> w </w:t>
      </w:r>
      <w:r w:rsidR="00FD3B4F">
        <w:t xml:space="preserve"> pilotaż</w:t>
      </w:r>
      <w:r w:rsidR="000D5CA4">
        <w:t>u</w:t>
      </w:r>
      <w:r w:rsidR="004962B0" w:rsidRPr="00E35CD7">
        <w:t xml:space="preserve"> </w:t>
      </w:r>
      <w:proofErr w:type="spellStart"/>
      <w:r w:rsidR="004962B0" w:rsidRPr="00E35CD7">
        <w:t>Scale</w:t>
      </w:r>
      <w:proofErr w:type="spellEnd"/>
      <w:r w:rsidR="00855695">
        <w:t xml:space="preserve"> </w:t>
      </w:r>
      <w:r w:rsidR="004962B0" w:rsidRPr="00E35CD7">
        <w:t>UP</w:t>
      </w:r>
      <w:r w:rsidR="00454B1D" w:rsidRPr="00E35CD7">
        <w:t>.</w:t>
      </w:r>
    </w:p>
    <w:p w:rsidR="00976B89" w:rsidRPr="00E35CD7" w:rsidRDefault="00976B89">
      <w:pPr>
        <w:pStyle w:val="Tekstpodstawowy"/>
      </w:pPr>
    </w:p>
    <w:p w:rsidR="00F91068" w:rsidRPr="00E35CD7" w:rsidRDefault="003F78C0" w:rsidP="003F78C0">
      <w:pPr>
        <w:pStyle w:val="Nagwek5"/>
        <w:jc w:val="center"/>
        <w:rPr>
          <w:b/>
          <w:bCs/>
          <w:i w:val="0"/>
          <w:iCs w:val="0"/>
        </w:rPr>
      </w:pPr>
      <w:r w:rsidRPr="00E35CD7">
        <w:rPr>
          <w:b/>
          <w:bCs/>
          <w:i w:val="0"/>
          <w:iCs w:val="0"/>
        </w:rPr>
        <w:t>§</w:t>
      </w:r>
      <w:r w:rsidR="00451C43" w:rsidRPr="00E35CD7">
        <w:rPr>
          <w:b/>
          <w:bCs/>
          <w:i w:val="0"/>
          <w:iCs w:val="0"/>
        </w:rPr>
        <w:t xml:space="preserve"> 1</w:t>
      </w:r>
      <w:r w:rsidRPr="00E35CD7">
        <w:rPr>
          <w:b/>
          <w:bCs/>
          <w:i w:val="0"/>
          <w:iCs w:val="0"/>
        </w:rPr>
        <w:t xml:space="preserve">. </w:t>
      </w:r>
    </w:p>
    <w:p w:rsidR="00451C43" w:rsidRPr="00E35CD7" w:rsidRDefault="003F78C0" w:rsidP="003F78C0">
      <w:pPr>
        <w:pStyle w:val="Nagwek5"/>
        <w:jc w:val="center"/>
        <w:rPr>
          <w:b/>
          <w:bCs/>
          <w:i w:val="0"/>
          <w:iCs w:val="0"/>
        </w:rPr>
      </w:pPr>
      <w:r w:rsidRPr="00E35CD7">
        <w:rPr>
          <w:b/>
          <w:bCs/>
          <w:i w:val="0"/>
          <w:iCs w:val="0"/>
        </w:rPr>
        <w:t>Definicje</w:t>
      </w:r>
    </w:p>
    <w:p w:rsidR="00BB2A43" w:rsidRPr="00E35CD7" w:rsidRDefault="00BB2A43" w:rsidP="00221976">
      <w:pPr>
        <w:jc w:val="both"/>
      </w:pPr>
      <w:r w:rsidRPr="00E35CD7">
        <w:t>Ilekroć w Regulaminie mowa jest o:</w:t>
      </w:r>
    </w:p>
    <w:p w:rsidR="009372A2" w:rsidRPr="00E35CD7" w:rsidRDefault="009372A2" w:rsidP="00221976">
      <w:pPr>
        <w:jc w:val="both"/>
        <w:rPr>
          <w:b/>
        </w:rPr>
      </w:pPr>
    </w:p>
    <w:p w:rsidR="007E7586" w:rsidRPr="00E35CD7" w:rsidRDefault="00BB2A43" w:rsidP="00EE6748">
      <w:pPr>
        <w:pStyle w:val="Akapitzlist"/>
        <w:numPr>
          <w:ilvl w:val="0"/>
          <w:numId w:val="21"/>
        </w:numPr>
        <w:ind w:left="360"/>
        <w:jc w:val="both"/>
      </w:pPr>
      <w:r w:rsidRPr="00EE6748">
        <w:rPr>
          <w:b/>
        </w:rPr>
        <w:t xml:space="preserve">Agencji </w:t>
      </w:r>
      <w:r w:rsidRPr="00E35CD7">
        <w:t>– należy przez to rozumieć Polską Age</w:t>
      </w:r>
      <w:r w:rsidR="007E7586" w:rsidRPr="00E35CD7">
        <w:t>ncję Rozwoju Prz</w:t>
      </w:r>
      <w:r w:rsidR="004A32E8">
        <w:t>edsiębiorczości;</w:t>
      </w:r>
    </w:p>
    <w:p w:rsidR="00860F79" w:rsidRPr="00E35CD7" w:rsidRDefault="00860F79" w:rsidP="00EE6748">
      <w:pPr>
        <w:jc w:val="both"/>
      </w:pPr>
    </w:p>
    <w:p w:rsidR="008D2C0A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a</w:t>
      </w:r>
      <w:r w:rsidRPr="00EE6748">
        <w:rPr>
          <w:b/>
        </w:rPr>
        <w:t>kceleratorze</w:t>
      </w:r>
      <w:r w:rsidR="008D2C0A" w:rsidRPr="00E35CD7">
        <w:t xml:space="preserve"> – należy przez to rozumieć </w:t>
      </w:r>
      <w:r w:rsidR="00D200FF" w:rsidRPr="00E35CD7">
        <w:t>podmiot</w:t>
      </w:r>
      <w:r w:rsidR="00E706CA">
        <w:t xml:space="preserve"> </w:t>
      </w:r>
      <w:r w:rsidR="00E706CA" w:rsidRPr="00E706CA">
        <w:t xml:space="preserve">działający </w:t>
      </w:r>
      <w:r w:rsidR="00D200FF" w:rsidRPr="009F2D80">
        <w:t xml:space="preserve">na rzecz </w:t>
      </w:r>
      <w:r w:rsidR="00532D0F">
        <w:t>rozwoju gospodarczego</w:t>
      </w:r>
      <w:r w:rsidR="00D200FF" w:rsidRPr="009F2D80">
        <w:t>, w szczególności poprzez o</w:t>
      </w:r>
      <w:r w:rsidR="004D246E" w:rsidRPr="009F2D80">
        <w:t>ferowanie</w:t>
      </w:r>
      <w:r w:rsidR="008044D0">
        <w:t xml:space="preserve"> </w:t>
      </w:r>
      <w:proofErr w:type="spellStart"/>
      <w:r w:rsidR="008044D0">
        <w:t>mikroprzedsiębiorcom</w:t>
      </w:r>
      <w:proofErr w:type="spellEnd"/>
      <w:r w:rsidR="008044D0">
        <w:t xml:space="preserve"> lub małym przedsiębiorcom</w:t>
      </w:r>
      <w:r w:rsidR="00D200FF" w:rsidRPr="009F2D80">
        <w:t xml:space="preserve"> dedykowanych programów opartych </w:t>
      </w:r>
      <w:r w:rsidR="002C5CAB" w:rsidRPr="009F2D80">
        <w:t xml:space="preserve">m.in. </w:t>
      </w:r>
      <w:r w:rsidR="00D200FF" w:rsidRPr="009F2D80">
        <w:t>na wsparciu doradczym</w:t>
      </w:r>
      <w:r w:rsidR="004D246E" w:rsidRPr="009F2D80">
        <w:t xml:space="preserve"> i</w:t>
      </w:r>
      <w:r w:rsidR="00D200FF" w:rsidRPr="009F2D80">
        <w:t xml:space="preserve"> mentorskim</w:t>
      </w:r>
      <w:r w:rsidR="00FE4A41" w:rsidRPr="009F2D80">
        <w:t>,</w:t>
      </w:r>
      <w:r w:rsidR="00D200FF" w:rsidRPr="009F2D80">
        <w:t xml:space="preserve"> które</w:t>
      </w:r>
      <w:r w:rsidR="002C5CAB" w:rsidRPr="009F2D80">
        <w:t xml:space="preserve"> ze względu na in</w:t>
      </w:r>
      <w:r w:rsidR="0078081E" w:rsidRPr="009F2D80">
        <w:t xml:space="preserve">dywidualny </w:t>
      </w:r>
      <w:r w:rsidR="002C5CAB" w:rsidRPr="009F2D80">
        <w:t>charakter</w:t>
      </w:r>
      <w:r w:rsidR="00D200FF" w:rsidRPr="009F2D80">
        <w:t xml:space="preserve"> ma</w:t>
      </w:r>
      <w:r w:rsidR="004D246E" w:rsidRPr="009F2D80">
        <w:t>ją</w:t>
      </w:r>
      <w:r w:rsidR="00D200FF" w:rsidRPr="009F2D80">
        <w:t xml:space="preserve"> na celu </w:t>
      </w:r>
      <w:r w:rsidR="00BE6F41" w:rsidRPr="009F2D80">
        <w:t>przyspieszenie procesu stworzenia produktu</w:t>
      </w:r>
      <w:r w:rsidR="00AA3BE5">
        <w:t xml:space="preserve"> lub </w:t>
      </w:r>
      <w:r w:rsidR="00BE6F41" w:rsidRPr="009F2D80">
        <w:t xml:space="preserve">usługi i </w:t>
      </w:r>
      <w:r w:rsidR="004557C0">
        <w:t>ich</w:t>
      </w:r>
      <w:r w:rsidR="00BE6F41" w:rsidRPr="009F2D80">
        <w:t xml:space="preserve"> komercjalizacji</w:t>
      </w:r>
      <w:r w:rsidR="004A32E8">
        <w:t>;</w:t>
      </w:r>
    </w:p>
    <w:p w:rsidR="00ED2310" w:rsidRDefault="00ED2310" w:rsidP="00EE6748">
      <w:pPr>
        <w:jc w:val="both"/>
      </w:pPr>
    </w:p>
    <w:p w:rsidR="00ED2310" w:rsidRPr="00E35CD7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a</w:t>
      </w:r>
      <w:r w:rsidRPr="00EE6748">
        <w:rPr>
          <w:b/>
        </w:rPr>
        <w:t>plikacji</w:t>
      </w:r>
      <w:r w:rsidRPr="00E35CD7">
        <w:t xml:space="preserve"> </w:t>
      </w:r>
      <w:r w:rsidR="00ED2310" w:rsidRPr="00E35CD7">
        <w:t xml:space="preserve">– należy przez to rozumieć </w:t>
      </w:r>
      <w:r w:rsidR="000D5CA4">
        <w:t>przedstawienie założeń</w:t>
      </w:r>
      <w:r w:rsidR="00ED2310" w:rsidRPr="00E35CD7">
        <w:t xml:space="preserve"> projektu</w:t>
      </w:r>
      <w:r w:rsidR="000D5CA4">
        <w:t xml:space="preserve"> w</w:t>
      </w:r>
      <w:r w:rsidR="00ED2310" w:rsidRPr="00E35CD7">
        <w:t xml:space="preserve"> formie autorskiej prezentacji</w:t>
      </w:r>
      <w:r w:rsidR="00A61389">
        <w:t xml:space="preserve">, </w:t>
      </w:r>
      <w:r w:rsidR="00ED2310" w:rsidRPr="00E35CD7">
        <w:t>opisu</w:t>
      </w:r>
      <w:r w:rsidR="00A61389">
        <w:t xml:space="preserve">, </w:t>
      </w:r>
      <w:r w:rsidR="00ED2310" w:rsidRPr="00E35CD7">
        <w:t xml:space="preserve">materiału </w:t>
      </w:r>
      <w:r w:rsidR="00ED2310">
        <w:t>multimedialnego</w:t>
      </w:r>
      <w:r w:rsidR="00ED2310" w:rsidRPr="00E35CD7">
        <w:t xml:space="preserve"> lub </w:t>
      </w:r>
      <w:r w:rsidR="00A61389">
        <w:t xml:space="preserve">w </w:t>
      </w:r>
      <w:r w:rsidR="00ED2310" w:rsidRPr="00E35CD7">
        <w:t xml:space="preserve">postaci będącej połączeniem wymienionych form. Zawartość </w:t>
      </w:r>
      <w:r w:rsidR="00F363AE">
        <w:t>aplikacji</w:t>
      </w:r>
      <w:r w:rsidR="00F363AE" w:rsidRPr="00E35CD7">
        <w:t xml:space="preserve"> </w:t>
      </w:r>
      <w:r w:rsidR="00ED2310" w:rsidRPr="00E35CD7">
        <w:t xml:space="preserve">musi umożliwić dokonanie oceny </w:t>
      </w:r>
      <w:r w:rsidR="007704CE">
        <w:t>akceleratora</w:t>
      </w:r>
      <w:r w:rsidR="00ED2310" w:rsidRPr="00E35CD7">
        <w:t xml:space="preserve"> oraz projektu zgodnie z kryteriami wyboru </w:t>
      </w:r>
      <w:r w:rsidR="00902762">
        <w:t xml:space="preserve">projektów </w:t>
      </w:r>
      <w:r w:rsidR="00ED2310">
        <w:t>w p</w:t>
      </w:r>
      <w:r w:rsidR="000D5CA4">
        <w:t>ilotażu</w:t>
      </w:r>
      <w:r w:rsidR="00ED2310">
        <w:t xml:space="preserve"> </w:t>
      </w:r>
      <w:proofErr w:type="spellStart"/>
      <w:r w:rsidR="00ED2310">
        <w:t>Scale</w:t>
      </w:r>
      <w:proofErr w:type="spellEnd"/>
      <w:r w:rsidR="00855695">
        <w:t xml:space="preserve"> </w:t>
      </w:r>
      <w:r w:rsidR="00ED2310">
        <w:t>UP</w:t>
      </w:r>
      <w:r w:rsidR="004A32E8">
        <w:t>;</w:t>
      </w:r>
    </w:p>
    <w:p w:rsidR="000354B2" w:rsidRPr="00E35CD7" w:rsidRDefault="000354B2" w:rsidP="00EE6748">
      <w:pPr>
        <w:jc w:val="both"/>
      </w:pPr>
    </w:p>
    <w:p w:rsidR="000354B2" w:rsidRPr="00E35CD7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b</w:t>
      </w:r>
      <w:r w:rsidRPr="00EE6748">
        <w:rPr>
          <w:b/>
        </w:rPr>
        <w:t xml:space="preserve">eneficjencie </w:t>
      </w:r>
      <w:r w:rsidR="00E706CA" w:rsidRPr="00EE6748">
        <w:rPr>
          <w:b/>
        </w:rPr>
        <w:t>końcowym</w:t>
      </w:r>
      <w:r w:rsidR="000354B2" w:rsidRPr="00EE6748">
        <w:rPr>
          <w:b/>
        </w:rPr>
        <w:t xml:space="preserve"> -</w:t>
      </w:r>
      <w:r w:rsidR="000354B2" w:rsidRPr="00E35CD7">
        <w:t xml:space="preserve"> należy przez to rozumieć </w:t>
      </w:r>
      <w:proofErr w:type="spellStart"/>
      <w:r w:rsidR="00577D7B">
        <w:t>mikroprzedsiębior</w:t>
      </w:r>
      <w:r w:rsidR="0012359F">
        <w:t>cę</w:t>
      </w:r>
      <w:proofErr w:type="spellEnd"/>
      <w:r w:rsidR="00577D7B" w:rsidRPr="0078081E">
        <w:t xml:space="preserve"> </w:t>
      </w:r>
      <w:r w:rsidR="0078081E" w:rsidRPr="0078081E">
        <w:t xml:space="preserve">lub </w:t>
      </w:r>
      <w:r w:rsidR="00E41A95" w:rsidRPr="0078081E">
        <w:t>małe</w:t>
      </w:r>
      <w:r w:rsidR="0012359F">
        <w:t>go</w:t>
      </w:r>
      <w:r w:rsidR="0078081E" w:rsidRPr="0078081E">
        <w:t xml:space="preserve"> przedsiębior</w:t>
      </w:r>
      <w:r w:rsidR="0012359F">
        <w:t>cę</w:t>
      </w:r>
      <w:r w:rsidR="0013059A">
        <w:t>, działające</w:t>
      </w:r>
      <w:r w:rsidR="004B2A8D">
        <w:t>go</w:t>
      </w:r>
      <w:r w:rsidR="0013059A">
        <w:t xml:space="preserve"> w formie spółki kapitałowej, któr</w:t>
      </w:r>
      <w:r w:rsidR="004B2A8D">
        <w:t>y</w:t>
      </w:r>
      <w:r w:rsidR="0013059A">
        <w:t xml:space="preserve"> jest uczestnikiem programu akceleracyjnego</w:t>
      </w:r>
      <w:r w:rsidR="0078081E" w:rsidRPr="0078081E">
        <w:t xml:space="preserve"> </w:t>
      </w:r>
      <w:r w:rsidR="0013059A">
        <w:t>oraz</w:t>
      </w:r>
      <w:r w:rsidR="0078081E" w:rsidRPr="0078081E">
        <w:t xml:space="preserve"> spełnia warunki określone </w:t>
      </w:r>
      <w:r w:rsidR="004557C0">
        <w:t xml:space="preserve">w § 21 </w:t>
      </w:r>
      <w:r w:rsidR="004557C0" w:rsidRPr="004557C0">
        <w:t>rozporządzenia Ministra Infrastruktury i Rozwoju z dnia 10 lipca 2015 r.</w:t>
      </w:r>
      <w:r w:rsidR="00FC5090">
        <w:t xml:space="preserve"> </w:t>
      </w:r>
      <w:r w:rsidR="004557C0" w:rsidRPr="004557C0">
        <w:t>w sprawie udzielania przez Polską Agencję Rozwoju Przedsiębiorczości pomocy finansowej w ramach Programu Operacyjnego Inteligentny Rozwój 2014-2020</w:t>
      </w:r>
      <w:r w:rsidR="00607E65">
        <w:t>;</w:t>
      </w:r>
      <w:r w:rsidR="00A11D71">
        <w:t xml:space="preserve"> </w:t>
      </w:r>
    </w:p>
    <w:p w:rsidR="003332AB" w:rsidRPr="00E35CD7" w:rsidRDefault="003332AB" w:rsidP="00EE6748">
      <w:pPr>
        <w:jc w:val="both"/>
      </w:pPr>
    </w:p>
    <w:p w:rsidR="003332AB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d</w:t>
      </w:r>
      <w:r w:rsidRPr="00EE6748">
        <w:rPr>
          <w:b/>
        </w:rPr>
        <w:t xml:space="preserve">użym </w:t>
      </w:r>
      <w:r w:rsidR="003332AB" w:rsidRPr="00EE6748">
        <w:rPr>
          <w:b/>
        </w:rPr>
        <w:t>przedsiębior</w:t>
      </w:r>
      <w:r w:rsidR="00B431BA">
        <w:rPr>
          <w:b/>
        </w:rPr>
        <w:t>cy</w:t>
      </w:r>
      <w:r w:rsidR="003332AB" w:rsidRPr="00EE6748">
        <w:rPr>
          <w:b/>
        </w:rPr>
        <w:t xml:space="preserve"> (DP) </w:t>
      </w:r>
      <w:r w:rsidR="003332AB" w:rsidRPr="00E35CD7">
        <w:t xml:space="preserve">- należy przez to rozumieć </w:t>
      </w:r>
      <w:r w:rsidR="00435ECA">
        <w:t xml:space="preserve">przedsiębiorcę </w:t>
      </w:r>
      <w:r w:rsidR="00A21D69">
        <w:t>inne</w:t>
      </w:r>
      <w:r w:rsidR="00435ECA">
        <w:t>go</w:t>
      </w:r>
      <w:r w:rsidR="00A21D69">
        <w:t xml:space="preserve"> niż </w:t>
      </w:r>
      <w:proofErr w:type="spellStart"/>
      <w:r w:rsidR="00A21D69">
        <w:t>mikro</w:t>
      </w:r>
      <w:r w:rsidR="00D12A2C">
        <w:t>przedsiębior</w:t>
      </w:r>
      <w:r w:rsidR="004B2A8D">
        <w:t>ca</w:t>
      </w:r>
      <w:proofErr w:type="spellEnd"/>
      <w:r w:rsidR="004B2A8D">
        <w:t>,</w:t>
      </w:r>
      <w:r w:rsidR="00A21D69">
        <w:t xml:space="preserve"> mał</w:t>
      </w:r>
      <w:r w:rsidR="004B2A8D">
        <w:t>y</w:t>
      </w:r>
      <w:r w:rsidR="00D12A2C">
        <w:t xml:space="preserve"> </w:t>
      </w:r>
      <w:r w:rsidR="00A21D69">
        <w:t>lub średni przedsiębior</w:t>
      </w:r>
      <w:r w:rsidR="004B2A8D">
        <w:t>ca</w:t>
      </w:r>
      <w:r w:rsidR="00A21D69">
        <w:t xml:space="preserve"> </w:t>
      </w:r>
      <w:r w:rsidR="004B2A8D">
        <w:t xml:space="preserve">spełniający warunki określone  </w:t>
      </w:r>
      <w:r w:rsidR="004B2A8D">
        <w:br/>
      </w:r>
      <w:r w:rsidR="00A21D69">
        <w:t>w załączniku I do rozporządzenia Komisji nr 651/2014</w:t>
      </w:r>
      <w:r w:rsidR="00C430AD">
        <w:t xml:space="preserve">, </w:t>
      </w:r>
      <w:r w:rsidR="008149D6">
        <w:t xml:space="preserve">w tym </w:t>
      </w:r>
      <w:r w:rsidR="004B2A8D">
        <w:t>będącego s</w:t>
      </w:r>
      <w:r w:rsidR="008149D6">
        <w:t>półk</w:t>
      </w:r>
      <w:r w:rsidR="004B2A8D">
        <w:t>ą</w:t>
      </w:r>
      <w:r w:rsidR="008149D6">
        <w:t xml:space="preserve"> z udziałem Skarbu Państwa, </w:t>
      </w:r>
      <w:r w:rsidR="00303155">
        <w:t>prowadzące</w:t>
      </w:r>
      <w:r w:rsidR="004B2A8D">
        <w:t>go</w:t>
      </w:r>
      <w:r w:rsidR="00303155">
        <w:t xml:space="preserve"> działalność</w:t>
      </w:r>
      <w:r w:rsidR="00B3089E">
        <w:t xml:space="preserve"> gospodarczą</w:t>
      </w:r>
      <w:r w:rsidR="00303155">
        <w:t xml:space="preserve"> </w:t>
      </w:r>
      <w:r w:rsidR="00C95292">
        <w:t>na terytorium R</w:t>
      </w:r>
      <w:r w:rsidR="00607E65">
        <w:t xml:space="preserve">zeczypospolitej </w:t>
      </w:r>
      <w:r w:rsidR="00C95292">
        <w:t>P</w:t>
      </w:r>
      <w:r w:rsidR="00607E65">
        <w:t>olskiej</w:t>
      </w:r>
      <w:r w:rsidR="00C644C4">
        <w:t xml:space="preserve"> </w:t>
      </w:r>
      <w:r w:rsidR="00C644C4">
        <w:rPr>
          <w:color w:val="000000"/>
        </w:rPr>
        <w:t>potwierdzoną wpisem do odpowiedniego rejestru</w:t>
      </w:r>
      <w:r w:rsidR="00C95292">
        <w:t xml:space="preserve">, </w:t>
      </w:r>
      <w:r w:rsidR="00C430AD">
        <w:t>któr</w:t>
      </w:r>
      <w:r w:rsidR="00381FBD">
        <w:t>y</w:t>
      </w:r>
      <w:r w:rsidR="00C430AD">
        <w:t xml:space="preserve"> </w:t>
      </w:r>
      <w:r w:rsidR="0013059A">
        <w:t>będzie zaangażowan</w:t>
      </w:r>
      <w:r w:rsidR="009A1078">
        <w:t>y</w:t>
      </w:r>
      <w:r w:rsidR="0013059A">
        <w:t xml:space="preserve"> </w:t>
      </w:r>
      <w:r w:rsidR="009A1078">
        <w:br/>
      </w:r>
      <w:r w:rsidR="0013059A">
        <w:t xml:space="preserve">w realizację </w:t>
      </w:r>
      <w:r w:rsidR="00C430AD">
        <w:t>p</w:t>
      </w:r>
      <w:r w:rsidR="008D0C09">
        <w:t>rogramu</w:t>
      </w:r>
      <w:r w:rsidR="00C430AD">
        <w:t xml:space="preserve"> </w:t>
      </w:r>
      <w:r w:rsidR="008D0C09">
        <w:t>a</w:t>
      </w:r>
      <w:r w:rsidR="00C430AD">
        <w:t>kcelera</w:t>
      </w:r>
      <w:r w:rsidR="008D0C09">
        <w:t>cyjnego</w:t>
      </w:r>
      <w:r w:rsidR="004A32E8">
        <w:t>;</w:t>
      </w:r>
    </w:p>
    <w:p w:rsidR="00C67FA9" w:rsidRDefault="00C67FA9" w:rsidP="00EE6748">
      <w:pPr>
        <w:jc w:val="both"/>
        <w:rPr>
          <w:b/>
        </w:rPr>
      </w:pPr>
    </w:p>
    <w:p w:rsidR="00C67FA9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g</w:t>
      </w:r>
      <w:r w:rsidRPr="00EE6748">
        <w:rPr>
          <w:b/>
        </w:rPr>
        <w:t xml:space="preserve">rancie </w:t>
      </w:r>
      <w:r w:rsidR="00C67FA9" w:rsidRPr="00EE6748">
        <w:rPr>
          <w:b/>
        </w:rPr>
        <w:t xml:space="preserve">– </w:t>
      </w:r>
      <w:r w:rsidR="00DC1203">
        <w:rPr>
          <w:color w:val="000000"/>
        </w:rPr>
        <w:t xml:space="preserve">należy przez to rozumieć grant w rozumieniu </w:t>
      </w:r>
      <w:r w:rsidR="002D7CB1" w:rsidRPr="00EE6748">
        <w:rPr>
          <w:sz w:val="23"/>
          <w:szCs w:val="23"/>
        </w:rPr>
        <w:t xml:space="preserve">art. </w:t>
      </w:r>
      <w:r w:rsidR="007F6315" w:rsidRPr="00EE6748">
        <w:rPr>
          <w:sz w:val="23"/>
          <w:szCs w:val="23"/>
        </w:rPr>
        <w:t>3</w:t>
      </w:r>
      <w:r w:rsidR="002D7CB1" w:rsidRPr="00EE6748">
        <w:rPr>
          <w:sz w:val="23"/>
          <w:szCs w:val="23"/>
        </w:rPr>
        <w:t xml:space="preserve">5 ust. </w:t>
      </w:r>
      <w:r w:rsidR="0016548B">
        <w:rPr>
          <w:sz w:val="23"/>
          <w:szCs w:val="23"/>
        </w:rPr>
        <w:t>5</w:t>
      </w:r>
      <w:r w:rsidR="002D7CB1" w:rsidRPr="00EE6748">
        <w:rPr>
          <w:sz w:val="23"/>
          <w:szCs w:val="23"/>
        </w:rPr>
        <w:t xml:space="preserve"> </w:t>
      </w:r>
      <w:r w:rsidR="006A363F">
        <w:t>ustawy z dnia 11 lipca 2014 r. o zasadach realizacji programów w zakresie polityki spójności finansowanych w perspektywie finansowej 2014-2020 (Dz. U. z 2016 r. poz. 217), zwanej „ustawą wdrożeniową”</w:t>
      </w:r>
      <w:r w:rsidR="00A61389">
        <w:t>;</w:t>
      </w:r>
    </w:p>
    <w:p w:rsidR="000445A9" w:rsidRDefault="000445A9" w:rsidP="00EE6748">
      <w:pPr>
        <w:jc w:val="both"/>
        <w:rPr>
          <w:b/>
        </w:rPr>
      </w:pPr>
    </w:p>
    <w:p w:rsidR="00E706CA" w:rsidRPr="00E35CD7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proofErr w:type="spellStart"/>
      <w:r>
        <w:rPr>
          <w:b/>
        </w:rPr>
        <w:t>g</w:t>
      </w:r>
      <w:r w:rsidRPr="00EE6748">
        <w:rPr>
          <w:b/>
        </w:rPr>
        <w:t>rantobiorcy</w:t>
      </w:r>
      <w:proofErr w:type="spellEnd"/>
      <w:r>
        <w:t xml:space="preserve"> </w:t>
      </w:r>
      <w:r w:rsidR="007C7844">
        <w:t>–</w:t>
      </w:r>
      <w:r w:rsidR="00235449">
        <w:t xml:space="preserve"> </w:t>
      </w:r>
      <w:r w:rsidR="00235449" w:rsidRPr="0082155B">
        <w:t>należy przez to rozumieć</w:t>
      </w:r>
      <w:r w:rsidR="00E706CA" w:rsidRPr="0082155B">
        <w:t xml:space="preserve"> </w:t>
      </w:r>
      <w:proofErr w:type="spellStart"/>
      <w:r w:rsidR="00E40784">
        <w:rPr>
          <w:color w:val="000000"/>
        </w:rPr>
        <w:t>grant</w:t>
      </w:r>
      <w:r w:rsidR="00437ADE">
        <w:rPr>
          <w:color w:val="000000"/>
        </w:rPr>
        <w:t>obiorcę</w:t>
      </w:r>
      <w:proofErr w:type="spellEnd"/>
      <w:r w:rsidR="00E40784">
        <w:rPr>
          <w:color w:val="000000"/>
        </w:rPr>
        <w:t xml:space="preserve"> w rozumieniu art. 35 ust. 3 ustawy wdrożeniowej</w:t>
      </w:r>
      <w:r w:rsidR="004A32E8">
        <w:t>;</w:t>
      </w:r>
    </w:p>
    <w:p w:rsidR="004D7E3E" w:rsidRDefault="004D7E3E" w:rsidP="00EE6748">
      <w:pPr>
        <w:tabs>
          <w:tab w:val="left" w:pos="3585"/>
        </w:tabs>
        <w:ind w:firstLine="3585"/>
        <w:jc w:val="both"/>
      </w:pPr>
    </w:p>
    <w:p w:rsidR="00653460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proofErr w:type="spellStart"/>
      <w:r>
        <w:rPr>
          <w:b/>
        </w:rPr>
        <w:lastRenderedPageBreak/>
        <w:t>m</w:t>
      </w:r>
      <w:r w:rsidRPr="00EE6748">
        <w:rPr>
          <w:b/>
        </w:rPr>
        <w:t>ikroprzedsiębior</w:t>
      </w:r>
      <w:r>
        <w:rPr>
          <w:b/>
        </w:rPr>
        <w:t>cy</w:t>
      </w:r>
      <w:proofErr w:type="spellEnd"/>
      <w:r w:rsidRPr="00EE6748">
        <w:rPr>
          <w:b/>
        </w:rPr>
        <w:t xml:space="preserve"> </w:t>
      </w:r>
      <w:r w:rsidR="00653460" w:rsidRPr="00EE6748">
        <w:rPr>
          <w:b/>
        </w:rPr>
        <w:t>lub małym przedsiębior</w:t>
      </w:r>
      <w:r w:rsidR="00C83880">
        <w:rPr>
          <w:b/>
        </w:rPr>
        <w:t>cy</w:t>
      </w:r>
      <w:r w:rsidR="00653460" w:rsidRPr="0078081E">
        <w:t xml:space="preserve"> – należy przez to rozumieć </w:t>
      </w:r>
      <w:proofErr w:type="spellStart"/>
      <w:r w:rsidR="00577D7B" w:rsidRPr="0078081E">
        <w:t>mikroprzedsiębi</w:t>
      </w:r>
      <w:r w:rsidR="00B214E6">
        <w:t>cę</w:t>
      </w:r>
      <w:proofErr w:type="spellEnd"/>
      <w:r w:rsidR="00577D7B" w:rsidRPr="0078081E">
        <w:t xml:space="preserve"> </w:t>
      </w:r>
      <w:r w:rsidR="00653460" w:rsidRPr="0078081E">
        <w:t>lub małe</w:t>
      </w:r>
      <w:r w:rsidR="00B214E6">
        <w:t>go</w:t>
      </w:r>
      <w:r w:rsidR="00653460" w:rsidRPr="0078081E">
        <w:t xml:space="preserve"> przedsiębior</w:t>
      </w:r>
      <w:r w:rsidR="00B214E6">
        <w:t>cę</w:t>
      </w:r>
      <w:r w:rsidR="00653460" w:rsidRPr="0078081E">
        <w:t xml:space="preserve"> spełniające</w:t>
      </w:r>
      <w:r w:rsidR="00B214E6">
        <w:t>go</w:t>
      </w:r>
      <w:r w:rsidR="00653460" w:rsidRPr="0078081E">
        <w:t xml:space="preserve"> warunki określone w załączniku I do rozporządzenia Komisji nr 651/2014</w:t>
      </w:r>
      <w:r w:rsidR="00653460">
        <w:t>;</w:t>
      </w:r>
    </w:p>
    <w:p w:rsidR="00653460" w:rsidRPr="00E35CD7" w:rsidRDefault="00653460" w:rsidP="00EE6748">
      <w:pPr>
        <w:jc w:val="both"/>
      </w:pPr>
    </w:p>
    <w:p w:rsidR="003F043D" w:rsidRDefault="004D7E3E" w:rsidP="00EE6748">
      <w:pPr>
        <w:pStyle w:val="Akapitzlist"/>
        <w:numPr>
          <w:ilvl w:val="0"/>
          <w:numId w:val="21"/>
        </w:numPr>
        <w:ind w:left="360"/>
        <w:jc w:val="both"/>
      </w:pPr>
      <w:r w:rsidRPr="00EE6748">
        <w:rPr>
          <w:b/>
        </w:rPr>
        <w:t>Panelu Ekspertów</w:t>
      </w:r>
      <w:r w:rsidRPr="00E35CD7">
        <w:t xml:space="preserve"> </w:t>
      </w:r>
      <w:r w:rsidR="00031A9C">
        <w:t>–</w:t>
      </w:r>
      <w:r w:rsidRPr="00E35CD7">
        <w:t xml:space="preserve"> </w:t>
      </w:r>
      <w:r w:rsidR="002502AD">
        <w:t>należy przez to rozumieć gremium</w:t>
      </w:r>
      <w:r w:rsidR="0078081E" w:rsidRPr="0078081E">
        <w:t xml:space="preserve"> </w:t>
      </w:r>
      <w:r w:rsidR="002502AD">
        <w:t>składające</w:t>
      </w:r>
      <w:r w:rsidR="002502AD" w:rsidRPr="00E35CD7">
        <w:t xml:space="preserve"> się z pracowników Polskiej Agencji Rozwoju Przedsiębiorczości</w:t>
      </w:r>
      <w:r w:rsidR="00F64E9F">
        <w:t>, Ministerstwa Rozwoju</w:t>
      </w:r>
      <w:r w:rsidR="000445A9">
        <w:t>, Polskiego Funduszu Rozwoju</w:t>
      </w:r>
      <w:r w:rsidR="002502AD">
        <w:t xml:space="preserve"> </w:t>
      </w:r>
      <w:r w:rsidR="00F840D2">
        <w:t xml:space="preserve">lub </w:t>
      </w:r>
      <w:r w:rsidR="002502AD">
        <w:t xml:space="preserve">ewentualnie </w:t>
      </w:r>
      <w:r w:rsidR="005051D4">
        <w:t>ekspertów zewnętrznych</w:t>
      </w:r>
      <w:r w:rsidR="002502AD" w:rsidRPr="00E35CD7">
        <w:t>, którzy zobowiązani są do zachowania bezstronności oraz poufności</w:t>
      </w:r>
      <w:r w:rsidR="002502AD">
        <w:t>,</w:t>
      </w:r>
      <w:r w:rsidR="00E31643">
        <w:t xml:space="preserve"> </w:t>
      </w:r>
      <w:r w:rsidR="0078081E" w:rsidRPr="0078081E">
        <w:t>dokonując</w:t>
      </w:r>
      <w:r w:rsidR="00713A92">
        <w:t>ych</w:t>
      </w:r>
      <w:r w:rsidR="009B47C2">
        <w:t xml:space="preserve"> </w:t>
      </w:r>
      <w:r w:rsidR="0078081E" w:rsidRPr="0078081E">
        <w:t xml:space="preserve">oceny </w:t>
      </w:r>
      <w:r w:rsidR="00E472FC">
        <w:t>aplikacji</w:t>
      </w:r>
      <w:r w:rsidR="00E9137B">
        <w:t xml:space="preserve"> pod względem kryteriów jakościowych</w:t>
      </w:r>
      <w:r w:rsidR="00B214E6">
        <w:t xml:space="preserve"> określony</w:t>
      </w:r>
      <w:r w:rsidR="009A1078">
        <w:t>ch w załączniku nr 2 do Regulaminu</w:t>
      </w:r>
      <w:r w:rsidR="004A32E8">
        <w:t>;</w:t>
      </w:r>
    </w:p>
    <w:p w:rsidR="003F043D" w:rsidRDefault="003F043D" w:rsidP="00EE6748">
      <w:pPr>
        <w:jc w:val="both"/>
      </w:pPr>
    </w:p>
    <w:p w:rsidR="000E5A48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p</w:t>
      </w:r>
      <w:r w:rsidRPr="00EE6748">
        <w:rPr>
          <w:b/>
        </w:rPr>
        <w:t>omocy</w:t>
      </w:r>
      <w:r>
        <w:t xml:space="preserve"> </w:t>
      </w:r>
      <w:r w:rsidR="00653460">
        <w:t xml:space="preserve">– </w:t>
      </w:r>
      <w:r w:rsidR="00653460" w:rsidRPr="0078081E">
        <w:t xml:space="preserve">należy przez to rozumieć </w:t>
      </w:r>
      <w:r w:rsidR="00653460">
        <w:t xml:space="preserve">pomoc </w:t>
      </w:r>
      <w:r w:rsidR="00713A92">
        <w:t xml:space="preserve">w </w:t>
      </w:r>
      <w:r w:rsidR="00FC5090">
        <w:t xml:space="preserve">rozumieniu </w:t>
      </w:r>
      <w:r w:rsidR="006420AA">
        <w:rPr>
          <w:color w:val="000000"/>
        </w:rPr>
        <w:t xml:space="preserve">rozdziału 4 </w:t>
      </w:r>
      <w:r w:rsidR="006420AA" w:rsidRPr="006420AA">
        <w:rPr>
          <w:color w:val="000000"/>
        </w:rPr>
        <w:t>rozporządzenia Ministra Infrastruktury i Rozwoju z dnia</w:t>
      </w:r>
      <w:r w:rsidR="00FC5090">
        <w:rPr>
          <w:color w:val="000000"/>
        </w:rPr>
        <w:t xml:space="preserve"> </w:t>
      </w:r>
      <w:bookmarkStart w:id="0" w:name="_GoBack"/>
      <w:bookmarkEnd w:id="0"/>
      <w:r w:rsidR="006420AA" w:rsidRPr="006420AA">
        <w:rPr>
          <w:color w:val="000000"/>
        </w:rPr>
        <w:t xml:space="preserve">10 lipca 2015 r. w sprawie udzielania przez Polską Agencję Rozwoju Przedsiębiorczości pomocy finansowej w ramach Programu Operacyjnego Inteligentny Rozwój 2014-2020 </w:t>
      </w:r>
      <w:r w:rsidR="00653460">
        <w:t xml:space="preserve">przyznawaną beneficjentowi końcowemu przez </w:t>
      </w:r>
      <w:proofErr w:type="spellStart"/>
      <w:r w:rsidR="009A1078">
        <w:t>g</w:t>
      </w:r>
      <w:r w:rsidR="00D92D1B">
        <w:t>rantobiorcę</w:t>
      </w:r>
      <w:proofErr w:type="spellEnd"/>
      <w:r w:rsidR="00653460">
        <w:t xml:space="preserve">, w formie </w:t>
      </w:r>
      <w:r w:rsidR="00ED03E9">
        <w:t>dotacji</w:t>
      </w:r>
      <w:r w:rsidR="00653460" w:rsidRPr="00816F32">
        <w:t>;</w:t>
      </w:r>
      <w:r w:rsidR="00653460">
        <w:t xml:space="preserve"> </w:t>
      </w:r>
    </w:p>
    <w:p w:rsidR="000E5A48" w:rsidRDefault="000E5A48" w:rsidP="00EE6748">
      <w:pPr>
        <w:jc w:val="both"/>
      </w:pPr>
    </w:p>
    <w:p w:rsidR="00CF2293" w:rsidRPr="00E35CD7" w:rsidRDefault="00D91988" w:rsidP="00EE6748">
      <w:pPr>
        <w:pStyle w:val="Akapitzlist"/>
        <w:numPr>
          <w:ilvl w:val="0"/>
          <w:numId w:val="21"/>
        </w:numPr>
        <w:ind w:left="360"/>
        <w:jc w:val="both"/>
      </w:pPr>
      <w:r>
        <w:rPr>
          <w:b/>
        </w:rPr>
        <w:t>p</w:t>
      </w:r>
      <w:r w:rsidRPr="00EE6748">
        <w:rPr>
          <w:b/>
        </w:rPr>
        <w:t xml:space="preserve">rogramie </w:t>
      </w:r>
      <w:r w:rsidR="009374A3" w:rsidRPr="00EE6748">
        <w:rPr>
          <w:b/>
        </w:rPr>
        <w:t>akceleracyjn</w:t>
      </w:r>
      <w:r w:rsidR="007B2BB3" w:rsidRPr="00EE6748">
        <w:rPr>
          <w:b/>
        </w:rPr>
        <w:t>ym</w:t>
      </w:r>
      <w:r w:rsidR="007B2BB3">
        <w:t xml:space="preserve"> - należy przez to rozumieć program dedykowany </w:t>
      </w:r>
      <w:proofErr w:type="spellStart"/>
      <w:r w:rsidR="005429D4">
        <w:t>mikro</w:t>
      </w:r>
      <w:r w:rsidR="007B2BB3" w:rsidRPr="00E35CD7">
        <w:t>przedsiębior</w:t>
      </w:r>
      <w:r w:rsidR="00E007E4">
        <w:t>c</w:t>
      </w:r>
      <w:r w:rsidR="007B2BB3">
        <w:t>om</w:t>
      </w:r>
      <w:proofErr w:type="spellEnd"/>
      <w:r w:rsidR="005429D4">
        <w:t xml:space="preserve"> lub małym przedsiębior</w:t>
      </w:r>
      <w:r w:rsidR="00E007E4">
        <w:t>c</w:t>
      </w:r>
      <w:r w:rsidR="005429D4">
        <w:t>om</w:t>
      </w:r>
      <w:r w:rsidR="007B2BB3" w:rsidRPr="00E35CD7">
        <w:t xml:space="preserve">, </w:t>
      </w:r>
      <w:r w:rsidR="007B2BB3">
        <w:t xml:space="preserve">trwający od 3 do 6 miesięcy, </w:t>
      </w:r>
      <w:r w:rsidR="005829A8">
        <w:t xml:space="preserve">opracowany we współpracy z </w:t>
      </w:r>
      <w:r w:rsidR="00746D6A">
        <w:t xml:space="preserve">DP, </w:t>
      </w:r>
      <w:r w:rsidR="005829A8">
        <w:t>i mający na celu przygotowanie produktu</w:t>
      </w:r>
      <w:r>
        <w:t xml:space="preserve"> lub </w:t>
      </w:r>
      <w:r w:rsidR="005829A8">
        <w:t>usługi odpowiadając</w:t>
      </w:r>
      <w:r w:rsidR="005429D4">
        <w:t>e</w:t>
      </w:r>
      <w:r w:rsidR="007A2F21">
        <w:t>j</w:t>
      </w:r>
      <w:r w:rsidR="005829A8">
        <w:t xml:space="preserve"> potrzebom </w:t>
      </w:r>
      <w:r w:rsidR="005D054A">
        <w:t>DP</w:t>
      </w:r>
      <w:r w:rsidR="00746D6A">
        <w:t xml:space="preserve">, </w:t>
      </w:r>
      <w:r w:rsidR="007B2BB3">
        <w:t xml:space="preserve">oparty na intensywnej pracy z uczestnikami </w:t>
      </w:r>
      <w:r w:rsidR="006420AA">
        <w:t>tego programu</w:t>
      </w:r>
      <w:r w:rsidR="008F4FF5">
        <w:t>,</w:t>
      </w:r>
      <w:r w:rsidR="007B2BB3">
        <w:t xml:space="preserve"> obejmujący </w:t>
      </w:r>
      <w:r w:rsidR="007B2BB3" w:rsidRPr="00E35CD7">
        <w:t>w szczególności</w:t>
      </w:r>
      <w:r w:rsidR="00360717">
        <w:t xml:space="preserve"> wsparcie </w:t>
      </w:r>
      <w:r w:rsidR="00803957" w:rsidRPr="00E35CD7">
        <w:t>doradcz</w:t>
      </w:r>
      <w:r w:rsidR="00803957">
        <w:t>e</w:t>
      </w:r>
      <w:r w:rsidR="00803957" w:rsidRPr="00E35CD7">
        <w:t xml:space="preserve"> i mentorski</w:t>
      </w:r>
      <w:r w:rsidR="00803957">
        <w:t xml:space="preserve">e oraz </w:t>
      </w:r>
      <w:r w:rsidR="00360717">
        <w:t>wsparcie w formie pieniężnej</w:t>
      </w:r>
      <w:r w:rsidR="007B2BB3" w:rsidRPr="00E35CD7">
        <w:t>,</w:t>
      </w:r>
      <w:r w:rsidR="004263F1">
        <w:t xml:space="preserve"> </w:t>
      </w:r>
      <w:r w:rsidR="008F4FF5">
        <w:t xml:space="preserve">mające </w:t>
      </w:r>
      <w:r w:rsidR="00360717">
        <w:t xml:space="preserve">na </w:t>
      </w:r>
      <w:r w:rsidR="007B2BB3" w:rsidRPr="00E35CD7">
        <w:t>celu przyspieszenie procesu stworzenia produktu</w:t>
      </w:r>
      <w:r w:rsidR="005500C7">
        <w:t xml:space="preserve"> lub </w:t>
      </w:r>
      <w:r w:rsidR="007B2BB3" w:rsidRPr="00E35CD7">
        <w:t>usługi i jego</w:t>
      </w:r>
      <w:r w:rsidR="005500C7">
        <w:t xml:space="preserve"> lub </w:t>
      </w:r>
      <w:r w:rsidR="00855695">
        <w:t>jej</w:t>
      </w:r>
      <w:r w:rsidR="007B2BB3" w:rsidRPr="00E35CD7">
        <w:t xml:space="preserve"> </w:t>
      </w:r>
      <w:r w:rsidR="004263F1" w:rsidRPr="00E35CD7">
        <w:t>komercjalizacji</w:t>
      </w:r>
      <w:r w:rsidR="004263F1">
        <w:t>.</w:t>
      </w:r>
      <w:r w:rsidR="004263F1" w:rsidRPr="00E35CD7">
        <w:t xml:space="preserve"> Program</w:t>
      </w:r>
      <w:r w:rsidR="00CF2293" w:rsidRPr="00E35CD7">
        <w:t xml:space="preserve"> akceleracyjn</w:t>
      </w:r>
      <w:r w:rsidR="00CF2293">
        <w:t>y</w:t>
      </w:r>
      <w:r w:rsidR="00CF2293" w:rsidRPr="00E35CD7">
        <w:t xml:space="preserve"> </w:t>
      </w:r>
      <w:r w:rsidR="00CF2293">
        <w:t xml:space="preserve"> </w:t>
      </w:r>
      <w:r w:rsidR="00CF2293" w:rsidRPr="00E35CD7">
        <w:t>mus</w:t>
      </w:r>
      <w:r w:rsidR="00CF2293">
        <w:t>i</w:t>
      </w:r>
      <w:r w:rsidR="00CF2293" w:rsidRPr="00E35CD7">
        <w:t xml:space="preserve"> być skoncentrowan</w:t>
      </w:r>
      <w:r w:rsidR="00CF2293">
        <w:t>y</w:t>
      </w:r>
      <w:r w:rsidR="00CF2293" w:rsidRPr="00E35CD7">
        <w:t xml:space="preserve"> na objęciu wsparciem </w:t>
      </w:r>
      <w:r w:rsidR="00CF2293">
        <w:t>mikro</w:t>
      </w:r>
      <w:r w:rsidR="00CF2293" w:rsidRPr="00E35CD7">
        <w:t>przedsiębior</w:t>
      </w:r>
      <w:r w:rsidR="001F254C">
        <w:t>ców</w:t>
      </w:r>
      <w:r w:rsidR="00CF2293">
        <w:t xml:space="preserve"> lub małych przedsiębior</w:t>
      </w:r>
      <w:r w:rsidR="001F254C">
        <w:t>ców</w:t>
      </w:r>
      <w:r w:rsidR="00CF2293" w:rsidRPr="00E35CD7">
        <w:t>, których rozwiązania produktowe</w:t>
      </w:r>
      <w:r w:rsidR="005500C7">
        <w:t xml:space="preserve"> lub </w:t>
      </w:r>
      <w:r w:rsidR="00CF2293" w:rsidRPr="00E35CD7">
        <w:t xml:space="preserve">usługowe mogą potencjalnie </w:t>
      </w:r>
      <w:r w:rsidR="00CF2293">
        <w:t>znaleźć</w:t>
      </w:r>
      <w:r w:rsidR="00CF2293" w:rsidRPr="00E35CD7">
        <w:t xml:space="preserve"> zastosowanie w </w:t>
      </w:r>
      <w:r w:rsidR="00CF2293">
        <w:t xml:space="preserve">obszarach </w:t>
      </w:r>
      <w:r w:rsidR="00CF2293" w:rsidRPr="00E35CD7">
        <w:t>zidentyfikowanych potrzeb</w:t>
      </w:r>
      <w:r w:rsidR="005500C7">
        <w:t xml:space="preserve">, problemów lub </w:t>
      </w:r>
      <w:r w:rsidR="007F6315">
        <w:t>łańcuchu dostaw</w:t>
      </w:r>
      <w:r w:rsidR="00CF2293" w:rsidRPr="00E35CD7">
        <w:t xml:space="preserve"> </w:t>
      </w:r>
      <w:r w:rsidR="005D054A">
        <w:t>DP</w:t>
      </w:r>
      <w:r w:rsidR="00CF2293" w:rsidRPr="00E35CD7">
        <w:t xml:space="preserve">. </w:t>
      </w:r>
    </w:p>
    <w:p w:rsidR="007B2BB3" w:rsidRPr="00E35CD7" w:rsidRDefault="007B2BB3" w:rsidP="008F4FF5">
      <w:pPr>
        <w:jc w:val="both"/>
      </w:pPr>
    </w:p>
    <w:p w:rsidR="00B35C5B" w:rsidRPr="00E35CD7" w:rsidRDefault="00F91068" w:rsidP="00B35C5B">
      <w:pPr>
        <w:pStyle w:val="Nagwek5"/>
        <w:jc w:val="center"/>
        <w:rPr>
          <w:b/>
          <w:bCs/>
          <w:i w:val="0"/>
          <w:iCs w:val="0"/>
        </w:rPr>
      </w:pPr>
      <w:r w:rsidRPr="00E35CD7">
        <w:rPr>
          <w:b/>
          <w:bCs/>
          <w:i w:val="0"/>
          <w:iCs w:val="0"/>
        </w:rPr>
        <w:t xml:space="preserve">§ 2. </w:t>
      </w:r>
    </w:p>
    <w:p w:rsidR="004847ED" w:rsidRDefault="004847ED" w:rsidP="004847ED">
      <w:pPr>
        <w:pStyle w:val="Nagwek5"/>
        <w:jc w:val="center"/>
        <w:rPr>
          <w:b/>
          <w:i w:val="0"/>
        </w:rPr>
      </w:pPr>
      <w:r w:rsidRPr="00E35CD7">
        <w:rPr>
          <w:b/>
          <w:i w:val="0"/>
        </w:rPr>
        <w:t>Postanowienia ogólne</w:t>
      </w:r>
    </w:p>
    <w:p w:rsidR="006420AA" w:rsidRPr="0067446E" w:rsidRDefault="006420AA" w:rsidP="007B03AF">
      <w:pPr>
        <w:rPr>
          <w:i/>
        </w:rPr>
      </w:pPr>
    </w:p>
    <w:p w:rsidR="004847ED" w:rsidRPr="004A32E8" w:rsidRDefault="004847ED" w:rsidP="00B87B26">
      <w:pPr>
        <w:numPr>
          <w:ilvl w:val="0"/>
          <w:numId w:val="1"/>
        </w:numPr>
        <w:jc w:val="both"/>
      </w:pPr>
      <w:r w:rsidRPr="00E35CD7">
        <w:t>Celem</w:t>
      </w:r>
      <w:r w:rsidR="000E3C5B">
        <w:t xml:space="preserve"> </w:t>
      </w:r>
      <w:r w:rsidR="00713A92">
        <w:t xml:space="preserve">pilotażu </w:t>
      </w:r>
      <w:proofErr w:type="spellStart"/>
      <w:r w:rsidR="00713A92">
        <w:t>Scale</w:t>
      </w:r>
      <w:proofErr w:type="spellEnd"/>
      <w:r w:rsidR="00713A92">
        <w:t xml:space="preserve"> UP</w:t>
      </w:r>
      <w:r w:rsidR="00713A92" w:rsidRPr="00E35CD7">
        <w:t xml:space="preserve"> </w:t>
      </w:r>
      <w:r w:rsidRPr="00E35CD7">
        <w:t xml:space="preserve">jest wyłonienie projektów, które w największym stopniu przyczynią się do </w:t>
      </w:r>
      <w:r w:rsidR="00306DB7" w:rsidRPr="004A32E8">
        <w:t>inicjowania lub</w:t>
      </w:r>
      <w:r w:rsidR="00E04A1A" w:rsidRPr="004A32E8">
        <w:t xml:space="preserve"> zwiększ</w:t>
      </w:r>
      <w:r w:rsidR="006029D2">
        <w:t>a</w:t>
      </w:r>
      <w:r w:rsidR="00E04A1A" w:rsidRPr="004A32E8">
        <w:t>nia</w:t>
      </w:r>
      <w:r w:rsidR="009F541B" w:rsidRPr="004A32E8">
        <w:t xml:space="preserve"> zakresu</w:t>
      </w:r>
      <w:r w:rsidRPr="004A32E8">
        <w:t xml:space="preserve"> współpracy </w:t>
      </w:r>
      <w:r w:rsidR="007B4359">
        <w:t xml:space="preserve">mikroprzedsiębiorców </w:t>
      </w:r>
      <w:r w:rsidR="003F5F04">
        <w:t xml:space="preserve">lub małych </w:t>
      </w:r>
      <w:r w:rsidRPr="004A32E8">
        <w:t>przedsiębior</w:t>
      </w:r>
      <w:r w:rsidR="007B4359">
        <w:t>ców</w:t>
      </w:r>
      <w:r w:rsidRPr="004A32E8">
        <w:t xml:space="preserve"> z </w:t>
      </w:r>
      <w:r w:rsidR="00113574">
        <w:t>d</w:t>
      </w:r>
      <w:r w:rsidRPr="004A32E8">
        <w:t>użymi przedsiębior</w:t>
      </w:r>
      <w:r w:rsidR="007B4359">
        <w:t>cami</w:t>
      </w:r>
      <w:r w:rsidRPr="004A32E8">
        <w:t xml:space="preserve">, w szczególności ze </w:t>
      </w:r>
      <w:r w:rsidR="00746D6A">
        <w:t>s</w:t>
      </w:r>
      <w:r w:rsidR="004C344B" w:rsidRPr="004A32E8">
        <w:t>półkami</w:t>
      </w:r>
      <w:r w:rsidR="008149D6">
        <w:t xml:space="preserve"> z  udziałem</w:t>
      </w:r>
      <w:r w:rsidR="004C344B" w:rsidRPr="004A32E8">
        <w:t xml:space="preserve"> </w:t>
      </w:r>
      <w:r w:rsidR="00CC1C81">
        <w:t>S</w:t>
      </w:r>
      <w:r w:rsidRPr="004A32E8">
        <w:t xml:space="preserve">karbu </w:t>
      </w:r>
      <w:r w:rsidR="00CC1C81">
        <w:t>P</w:t>
      </w:r>
      <w:r w:rsidRPr="004A32E8">
        <w:t>aństwa</w:t>
      </w:r>
      <w:r w:rsidR="003F5F04">
        <w:t>, zgodnie z założeniami pilotażu</w:t>
      </w:r>
      <w:r w:rsidRPr="004A32E8">
        <w:t xml:space="preserve"> </w:t>
      </w:r>
      <w:proofErr w:type="spellStart"/>
      <w:r w:rsidR="00B71385">
        <w:t>Scale</w:t>
      </w:r>
      <w:proofErr w:type="spellEnd"/>
      <w:r w:rsidR="00B71385">
        <w:t xml:space="preserve"> UP</w:t>
      </w:r>
      <w:r w:rsidR="00ED03E9">
        <w:t>, określonymi w załączniku nr 1</w:t>
      </w:r>
      <w:r w:rsidR="0084104D" w:rsidRPr="0084104D">
        <w:t xml:space="preserve"> do Regulaminu</w:t>
      </w:r>
      <w:r w:rsidR="0084104D">
        <w:t>.</w:t>
      </w:r>
    </w:p>
    <w:p w:rsidR="004847ED" w:rsidRPr="004A32E8" w:rsidRDefault="004847ED" w:rsidP="007C7844">
      <w:pPr>
        <w:numPr>
          <w:ilvl w:val="0"/>
          <w:numId w:val="1"/>
        </w:numPr>
        <w:jc w:val="both"/>
      </w:pPr>
      <w:r w:rsidRPr="004A32E8">
        <w:t xml:space="preserve">Wybór </w:t>
      </w:r>
      <w:r w:rsidR="00E45416">
        <w:t>projektów</w:t>
      </w:r>
      <w:r w:rsidR="00E45416" w:rsidRPr="004A32E8">
        <w:t xml:space="preserve"> </w:t>
      </w:r>
      <w:r w:rsidRPr="004A32E8">
        <w:t xml:space="preserve">następuje </w:t>
      </w:r>
      <w:r w:rsidR="007C7844" w:rsidRPr="004A32E8">
        <w:t>w drodze otwartego naboru ogłoszonego przez Agencję</w:t>
      </w:r>
      <w:r w:rsidRPr="004A32E8">
        <w:t>.</w:t>
      </w:r>
    </w:p>
    <w:p w:rsidR="00400397" w:rsidRPr="00E35CD7" w:rsidRDefault="001A6AA6" w:rsidP="00B87B26">
      <w:pPr>
        <w:numPr>
          <w:ilvl w:val="0"/>
          <w:numId w:val="1"/>
        </w:numPr>
        <w:jc w:val="both"/>
      </w:pPr>
      <w:proofErr w:type="spellStart"/>
      <w:r w:rsidRPr="004A32E8">
        <w:t>Grantobiorca</w:t>
      </w:r>
      <w:r w:rsidR="00831B4B" w:rsidRPr="004A32E8">
        <w:t>mi</w:t>
      </w:r>
      <w:proofErr w:type="spellEnd"/>
      <w:r w:rsidR="00831B4B" w:rsidRPr="004A32E8">
        <w:t xml:space="preserve"> mogą być</w:t>
      </w:r>
      <w:r w:rsidR="00572CCF" w:rsidRPr="004A32E8">
        <w:t xml:space="preserve"> podmioty</w:t>
      </w:r>
      <w:r w:rsidR="0084104D">
        <w:t xml:space="preserve"> prowadzące działalność gospodarczą na terytorium Rzeczypospolitej Polskiej, potwierdzoną wpisem do odpowiedniego rejestru,</w:t>
      </w:r>
      <w:r w:rsidR="00384E37">
        <w:t xml:space="preserve"> które wykażą spełnienie kryteriów wyboru projektów w ramach pilotażu </w:t>
      </w:r>
      <w:proofErr w:type="spellStart"/>
      <w:r w:rsidR="00384E37">
        <w:t>Scale</w:t>
      </w:r>
      <w:proofErr w:type="spellEnd"/>
      <w:r w:rsidR="00384E37">
        <w:t xml:space="preserve"> UP</w:t>
      </w:r>
      <w:r w:rsidR="0084104D">
        <w:t xml:space="preserve">, określonych w załączniku nr 2 do Regulaminu. </w:t>
      </w:r>
    </w:p>
    <w:p w:rsidR="00400397" w:rsidRPr="00E35CD7" w:rsidRDefault="00400397" w:rsidP="00B87B26">
      <w:pPr>
        <w:numPr>
          <w:ilvl w:val="0"/>
          <w:numId w:val="1"/>
        </w:numPr>
        <w:jc w:val="both"/>
      </w:pPr>
      <w:r w:rsidRPr="00E35CD7">
        <w:t xml:space="preserve">W realizacji projektu mogą uczestniczyć </w:t>
      </w:r>
      <w:r w:rsidR="008C4014">
        <w:t>dodatkowo</w:t>
      </w:r>
      <w:r w:rsidRPr="00E35CD7">
        <w:t xml:space="preserve"> także inne podmioty, których zaangażowanie będzie istotne dla przebiegu programu </w:t>
      </w:r>
      <w:r w:rsidR="005A714D">
        <w:t xml:space="preserve">akceleracyjnego </w:t>
      </w:r>
      <w:r w:rsidRPr="00E35CD7">
        <w:t xml:space="preserve">(np. </w:t>
      </w:r>
      <w:r w:rsidR="008C4014">
        <w:t>zagraniczne akceleratory,</w:t>
      </w:r>
      <w:r w:rsidRPr="00E35CD7">
        <w:t xml:space="preserve"> jednostki naukowe, fundusze typu </w:t>
      </w:r>
      <w:proofErr w:type="spellStart"/>
      <w:r w:rsidRPr="00E35CD7">
        <w:t>seed</w:t>
      </w:r>
      <w:proofErr w:type="spellEnd"/>
      <w:r w:rsidR="005A714D">
        <w:t xml:space="preserve"> lub </w:t>
      </w:r>
      <w:r w:rsidRPr="00E35CD7">
        <w:t>venture</w:t>
      </w:r>
      <w:r w:rsidR="007B03AF">
        <w:t xml:space="preserve"> </w:t>
      </w:r>
      <w:proofErr w:type="spellStart"/>
      <w:r w:rsidR="007B03AF">
        <w:t>c</w:t>
      </w:r>
      <w:r w:rsidRPr="00E35CD7">
        <w:t>apital</w:t>
      </w:r>
      <w:proofErr w:type="spellEnd"/>
      <w:r w:rsidRPr="00E35CD7">
        <w:t xml:space="preserve"> i inne).</w:t>
      </w:r>
    </w:p>
    <w:p w:rsidR="00FF0841" w:rsidRPr="00E35CD7" w:rsidRDefault="00400397" w:rsidP="00B87B26">
      <w:pPr>
        <w:numPr>
          <w:ilvl w:val="0"/>
          <w:numId w:val="1"/>
        </w:numPr>
        <w:jc w:val="both"/>
      </w:pPr>
      <w:r w:rsidRPr="00E35CD7">
        <w:t>Program akceleracyjn</w:t>
      </w:r>
      <w:r w:rsidR="005556A4">
        <w:t>y</w:t>
      </w:r>
      <w:r w:rsidRPr="00E35CD7">
        <w:t xml:space="preserve"> </w:t>
      </w:r>
      <w:proofErr w:type="spellStart"/>
      <w:r w:rsidR="00FB2821">
        <w:t>g</w:t>
      </w:r>
      <w:r w:rsidR="001A6AA6">
        <w:t>rantobiorc</w:t>
      </w:r>
      <w:r w:rsidR="007C7844">
        <w:t>y</w:t>
      </w:r>
      <w:proofErr w:type="spellEnd"/>
      <w:r w:rsidR="007C7844">
        <w:t xml:space="preserve"> </w:t>
      </w:r>
      <w:r w:rsidR="002B650F" w:rsidRPr="00E35CD7">
        <w:t>mus</w:t>
      </w:r>
      <w:r w:rsidR="005556A4">
        <w:t>i</w:t>
      </w:r>
      <w:r w:rsidR="002B650F" w:rsidRPr="00E35CD7">
        <w:t xml:space="preserve"> </w:t>
      </w:r>
      <w:r w:rsidR="007C0918" w:rsidRPr="00E35CD7">
        <w:t>być skoncentrowan</w:t>
      </w:r>
      <w:r w:rsidR="005556A4">
        <w:t>y</w:t>
      </w:r>
      <w:r w:rsidR="007C0918" w:rsidRPr="00E35CD7">
        <w:t xml:space="preserve"> na objęciu wsparciem </w:t>
      </w:r>
      <w:r w:rsidR="00591E86">
        <w:t>mikro</w:t>
      </w:r>
      <w:r w:rsidR="007C0918" w:rsidRPr="00E35CD7">
        <w:t>przedsiębior</w:t>
      </w:r>
      <w:r w:rsidR="006601D9">
        <w:t>ców</w:t>
      </w:r>
      <w:r w:rsidR="00591E86">
        <w:t xml:space="preserve"> lub małych przedsiębior</w:t>
      </w:r>
      <w:r w:rsidR="006601D9">
        <w:t>ców</w:t>
      </w:r>
      <w:r w:rsidR="007C0918" w:rsidRPr="00E35CD7">
        <w:t>, których rozwiązania produktowe</w:t>
      </w:r>
      <w:r w:rsidR="009E0F05">
        <w:t xml:space="preserve"> lub </w:t>
      </w:r>
      <w:r w:rsidR="007C0918" w:rsidRPr="00E35CD7">
        <w:t>usługowe mogą p</w:t>
      </w:r>
      <w:r w:rsidR="00ED16E2" w:rsidRPr="00E35CD7">
        <w:t xml:space="preserve">otencjalnie </w:t>
      </w:r>
      <w:r w:rsidR="007C7844">
        <w:t>znaleźć</w:t>
      </w:r>
      <w:r w:rsidR="00ED16E2" w:rsidRPr="00E35CD7">
        <w:t xml:space="preserve"> zastosowanie w </w:t>
      </w:r>
      <w:r w:rsidR="007C7844">
        <w:t xml:space="preserve">obszarach </w:t>
      </w:r>
      <w:r w:rsidR="00ED16E2" w:rsidRPr="00E35CD7">
        <w:t>zidentyfikowanych potrzeb</w:t>
      </w:r>
      <w:r w:rsidR="009E0F05">
        <w:t xml:space="preserve">, problemów lub </w:t>
      </w:r>
      <w:r w:rsidR="00CB0E3D">
        <w:t>łańcuchu dostaw</w:t>
      </w:r>
      <w:r w:rsidR="00761F30" w:rsidRPr="00E35CD7">
        <w:t xml:space="preserve"> </w:t>
      </w:r>
      <w:r w:rsidR="001943EB">
        <w:t>DP</w:t>
      </w:r>
      <w:r w:rsidR="00ED16E2" w:rsidRPr="00E35CD7">
        <w:t xml:space="preserve">. </w:t>
      </w:r>
    </w:p>
    <w:p w:rsidR="004847ED" w:rsidRPr="00E35CD7" w:rsidRDefault="004847ED" w:rsidP="00B87B26">
      <w:pPr>
        <w:numPr>
          <w:ilvl w:val="0"/>
          <w:numId w:val="1"/>
        </w:numPr>
        <w:jc w:val="both"/>
      </w:pPr>
      <w:r w:rsidRPr="00E35CD7">
        <w:lastRenderedPageBreak/>
        <w:t xml:space="preserve">Kwota środków przeznaczonych na </w:t>
      </w:r>
      <w:r w:rsidR="00224774">
        <w:t>granty</w:t>
      </w:r>
      <w:r w:rsidRPr="00E35CD7">
        <w:t xml:space="preserve"> w ninie</w:t>
      </w:r>
      <w:r w:rsidR="0003558B" w:rsidRPr="00E35CD7">
        <w:t xml:space="preserve">jszym </w:t>
      </w:r>
      <w:r w:rsidR="00224774">
        <w:t>pilotażu</w:t>
      </w:r>
      <w:r w:rsidR="00224774" w:rsidRPr="00E35CD7">
        <w:t xml:space="preserve"> </w:t>
      </w:r>
      <w:r w:rsidR="0003558B" w:rsidRPr="00E35CD7">
        <w:t>wynosi 35 000</w:t>
      </w:r>
      <w:r w:rsidRPr="00E35CD7">
        <w:t xml:space="preserve"> 000,00 zł (słownie: </w:t>
      </w:r>
      <w:r w:rsidR="0003558B" w:rsidRPr="00E35CD7">
        <w:t xml:space="preserve">trzydzieści pięć </w:t>
      </w:r>
      <w:r w:rsidRPr="00E35CD7">
        <w:t>milion</w:t>
      </w:r>
      <w:r w:rsidR="0003558B" w:rsidRPr="00E35CD7">
        <w:t>ów</w:t>
      </w:r>
      <w:r w:rsidRPr="00E35CD7">
        <w:t xml:space="preserve"> złotych).</w:t>
      </w:r>
    </w:p>
    <w:p w:rsidR="0045360B" w:rsidRDefault="0045360B" w:rsidP="00B87B26">
      <w:pPr>
        <w:numPr>
          <w:ilvl w:val="0"/>
          <w:numId w:val="1"/>
        </w:numPr>
        <w:jc w:val="both"/>
      </w:pPr>
      <w:r w:rsidRPr="00E35CD7">
        <w:t xml:space="preserve">Kwota </w:t>
      </w:r>
      <w:r w:rsidR="00994C20">
        <w:t xml:space="preserve">grantu </w:t>
      </w:r>
      <w:r w:rsidR="00DF5A6A">
        <w:t xml:space="preserve">powierzonego </w:t>
      </w:r>
      <w:r w:rsidR="00994C20">
        <w:t>na</w:t>
      </w:r>
      <w:r w:rsidR="00994C20" w:rsidRPr="00E35CD7">
        <w:t xml:space="preserve"> </w:t>
      </w:r>
      <w:r w:rsidRPr="00E35CD7">
        <w:t>realizacj</w:t>
      </w:r>
      <w:r w:rsidR="00994C20">
        <w:t>ę</w:t>
      </w:r>
      <w:r w:rsidRPr="00E35CD7">
        <w:t xml:space="preserve"> pojedynczego projektu nie może przekroczyć kwoty </w:t>
      </w:r>
      <w:r w:rsidR="00E472FC">
        <w:t>6</w:t>
      </w:r>
      <w:r w:rsidR="005556A4">
        <w:t xml:space="preserve"> 000 000 </w:t>
      </w:r>
      <w:r w:rsidR="005556A4" w:rsidRPr="00E472FC">
        <w:t xml:space="preserve">zł </w:t>
      </w:r>
      <w:r w:rsidRPr="00E472FC">
        <w:t>(słownie:</w:t>
      </w:r>
      <w:r w:rsidR="00371CFE" w:rsidRPr="00E472FC">
        <w:t xml:space="preserve"> </w:t>
      </w:r>
      <w:r w:rsidR="005556A4" w:rsidRPr="00E472FC">
        <w:t>sześć</w:t>
      </w:r>
      <w:r w:rsidR="005556A4">
        <w:t xml:space="preserve"> milionów złotych</w:t>
      </w:r>
      <w:r w:rsidRPr="00E35CD7">
        <w:t xml:space="preserve">). </w:t>
      </w:r>
    </w:p>
    <w:p w:rsidR="007C6D4F" w:rsidRDefault="007C6D4F" w:rsidP="007C6D4F">
      <w:pPr>
        <w:numPr>
          <w:ilvl w:val="0"/>
          <w:numId w:val="1"/>
        </w:numPr>
        <w:jc w:val="both"/>
      </w:pPr>
      <w:r>
        <w:t>W ramach pojedynczego projektu</w:t>
      </w:r>
      <w:r w:rsidR="00245B89">
        <w:t>,</w:t>
      </w:r>
      <w:r>
        <w:t xml:space="preserve"> </w:t>
      </w:r>
      <w:r w:rsidR="00360717">
        <w:t xml:space="preserve">pełny program </w:t>
      </w:r>
      <w:r w:rsidR="00245B89">
        <w:t xml:space="preserve">akceleracyjny </w:t>
      </w:r>
      <w:r w:rsidR="00360717">
        <w:t>powinn</w:t>
      </w:r>
      <w:r w:rsidR="00245B89">
        <w:t>o</w:t>
      </w:r>
      <w:r w:rsidR="00360717">
        <w:t xml:space="preserve"> </w:t>
      </w:r>
      <w:r w:rsidR="00245B89">
        <w:t>ukończyć</w:t>
      </w:r>
      <w:r w:rsidRPr="007C6D4F">
        <w:t xml:space="preserve"> </w:t>
      </w:r>
      <w:r w:rsidR="00360717">
        <w:t>co najmniej 20</w:t>
      </w:r>
      <w:r w:rsidRPr="007C6D4F">
        <w:t xml:space="preserve"> </w:t>
      </w:r>
      <w:r w:rsidR="003B3B3B">
        <w:t xml:space="preserve">mikroprzedsiębiorców </w:t>
      </w:r>
      <w:r w:rsidR="004A32E8">
        <w:t>lub małych przedsiębior</w:t>
      </w:r>
      <w:r w:rsidR="003B3B3B">
        <w:t>ców</w:t>
      </w:r>
      <w:r w:rsidR="00245B89">
        <w:t>.</w:t>
      </w:r>
    </w:p>
    <w:p w:rsidR="0045360B" w:rsidRPr="004A32E8" w:rsidRDefault="00DB4F68" w:rsidP="000E3C5B">
      <w:pPr>
        <w:numPr>
          <w:ilvl w:val="0"/>
          <w:numId w:val="1"/>
        </w:numPr>
        <w:jc w:val="both"/>
      </w:pPr>
      <w:r>
        <w:t>Grant</w:t>
      </w:r>
      <w:r w:rsidRPr="00E35CD7">
        <w:t xml:space="preserve"> </w:t>
      </w:r>
      <w:r w:rsidR="0045360B" w:rsidRPr="00E35CD7">
        <w:t xml:space="preserve"> jest</w:t>
      </w:r>
      <w:r>
        <w:t xml:space="preserve"> powierzany</w:t>
      </w:r>
      <w:r w:rsidR="0045360B" w:rsidRPr="00E35CD7">
        <w:t xml:space="preserve"> na </w:t>
      </w:r>
      <w:r>
        <w:t xml:space="preserve">realizację </w:t>
      </w:r>
      <w:r w:rsidR="00C679C6">
        <w:t>projekt</w:t>
      </w:r>
      <w:r>
        <w:t>u</w:t>
      </w:r>
      <w:r w:rsidR="00C679C6">
        <w:t xml:space="preserve"> trwając</w:t>
      </w:r>
      <w:r>
        <w:t>ego</w:t>
      </w:r>
      <w:r w:rsidR="00C679C6">
        <w:t xml:space="preserve"> </w:t>
      </w:r>
      <w:r w:rsidR="0045360B" w:rsidRPr="00E35CD7">
        <w:t>nie dłuż</w:t>
      </w:r>
      <w:r w:rsidR="00C679C6">
        <w:t>ej</w:t>
      </w:r>
      <w:r w:rsidR="0045360B" w:rsidRPr="00E35CD7">
        <w:t xml:space="preserve"> niż </w:t>
      </w:r>
      <w:r w:rsidR="008C1AEC" w:rsidRPr="00E35CD7">
        <w:t>15</w:t>
      </w:r>
      <w:r w:rsidR="0045360B" w:rsidRPr="00E35CD7">
        <w:t xml:space="preserve"> miesięcy</w:t>
      </w:r>
      <w:r w:rsidR="005556A4">
        <w:t xml:space="preserve"> licząc od dnia </w:t>
      </w:r>
      <w:r w:rsidR="005556A4" w:rsidRPr="004A32E8">
        <w:t xml:space="preserve">zawarcia </w:t>
      </w:r>
      <w:r w:rsidR="002406EF" w:rsidRPr="004A32E8">
        <w:t xml:space="preserve">z </w:t>
      </w:r>
      <w:r w:rsidR="002406EF">
        <w:t>Agencją</w:t>
      </w:r>
      <w:r w:rsidR="002406EF" w:rsidRPr="004A32E8">
        <w:t xml:space="preserve"> </w:t>
      </w:r>
      <w:r w:rsidR="005556A4" w:rsidRPr="004A32E8">
        <w:t xml:space="preserve">umowy </w:t>
      </w:r>
      <w:r w:rsidR="002406EF">
        <w:t>o powierzenie grantu</w:t>
      </w:r>
      <w:r w:rsidR="000E3C5B">
        <w:t>.</w:t>
      </w:r>
    </w:p>
    <w:p w:rsidR="004847ED" w:rsidRPr="00B514D7" w:rsidRDefault="004847ED" w:rsidP="00B87B26">
      <w:pPr>
        <w:numPr>
          <w:ilvl w:val="0"/>
          <w:numId w:val="1"/>
        </w:numPr>
        <w:jc w:val="both"/>
      </w:pPr>
      <w:r w:rsidRPr="004A32E8">
        <w:t xml:space="preserve">Ilekroć w </w:t>
      </w:r>
      <w:r w:rsidR="00E733FB" w:rsidRPr="00DF430F">
        <w:t>R</w:t>
      </w:r>
      <w:r w:rsidRPr="004A32E8">
        <w:t xml:space="preserve">egulaminie mowa jest o adresie poczty elektronicznej </w:t>
      </w:r>
      <w:proofErr w:type="spellStart"/>
      <w:r w:rsidR="00F87BF1">
        <w:t>g</w:t>
      </w:r>
      <w:r w:rsidR="001A6AA6" w:rsidRPr="004A32E8">
        <w:t>rantobiorcy</w:t>
      </w:r>
      <w:proofErr w:type="spellEnd"/>
      <w:r w:rsidRPr="00B514D7">
        <w:t>, oznacza to adres e-mail służący do korespondencj</w:t>
      </w:r>
      <w:r w:rsidR="00371CFE" w:rsidRPr="00B514D7">
        <w:t xml:space="preserve">i </w:t>
      </w:r>
      <w:r w:rsidR="007C7844" w:rsidRPr="00B514D7">
        <w:t xml:space="preserve">pomiędzy </w:t>
      </w:r>
      <w:proofErr w:type="spellStart"/>
      <w:r w:rsidR="00F87BF1">
        <w:t>g</w:t>
      </w:r>
      <w:r w:rsidR="00D4177F" w:rsidRPr="004A32E8">
        <w:t>rantobiorc</w:t>
      </w:r>
      <w:r w:rsidR="00D4177F">
        <w:t>ą</w:t>
      </w:r>
      <w:proofErr w:type="spellEnd"/>
      <w:r w:rsidR="007C7844" w:rsidRPr="00B514D7">
        <w:t xml:space="preserve"> a </w:t>
      </w:r>
      <w:r w:rsidR="009B47C2">
        <w:t>Agencją</w:t>
      </w:r>
      <w:r w:rsidR="000013F7" w:rsidRPr="000013F7">
        <w:t xml:space="preserve"> </w:t>
      </w:r>
      <w:r w:rsidR="000013F7">
        <w:t xml:space="preserve">wskazany w </w:t>
      </w:r>
      <w:r w:rsidR="00335B76">
        <w:t>aplikacji</w:t>
      </w:r>
      <w:r w:rsidR="000013F7" w:rsidRPr="00B514D7">
        <w:t>.</w:t>
      </w:r>
    </w:p>
    <w:p w:rsidR="007C7844" w:rsidRPr="00B514D7" w:rsidRDefault="007C7844" w:rsidP="007C7844">
      <w:pPr>
        <w:numPr>
          <w:ilvl w:val="0"/>
          <w:numId w:val="1"/>
        </w:numPr>
        <w:jc w:val="both"/>
      </w:pPr>
      <w:proofErr w:type="spellStart"/>
      <w:r w:rsidRPr="00B514D7">
        <w:t>Grantobiorcą</w:t>
      </w:r>
      <w:proofErr w:type="spellEnd"/>
      <w:r w:rsidRPr="00B514D7">
        <w:t xml:space="preserve"> nie może być podmiot wykluczony z możliwości otrzymania dofinansowania</w:t>
      </w:r>
      <w:r w:rsidR="005C3242">
        <w:t>, zgodnie z art. 35. ust. 4 ustawy wdrożeniowej</w:t>
      </w:r>
      <w:r w:rsidR="004C7846">
        <w:t>.</w:t>
      </w:r>
    </w:p>
    <w:p w:rsidR="004847ED" w:rsidRPr="00E35CD7" w:rsidRDefault="004847ED" w:rsidP="00B35C5B">
      <w:pPr>
        <w:pStyle w:val="Nagwek5"/>
        <w:jc w:val="center"/>
        <w:rPr>
          <w:b/>
          <w:i w:val="0"/>
        </w:rPr>
      </w:pPr>
    </w:p>
    <w:p w:rsidR="00F91068" w:rsidRPr="00E35CD7" w:rsidRDefault="002423D1" w:rsidP="002423D1">
      <w:pPr>
        <w:pStyle w:val="Nagwek1"/>
        <w:jc w:val="center"/>
      </w:pPr>
      <w:r w:rsidRPr="00E35CD7">
        <w:t xml:space="preserve">§ 3. </w:t>
      </w:r>
    </w:p>
    <w:p w:rsidR="002423D1" w:rsidRPr="00E35CD7" w:rsidRDefault="008068D8" w:rsidP="00ED7AAC">
      <w:pPr>
        <w:pStyle w:val="Nagwek1"/>
        <w:jc w:val="center"/>
      </w:pPr>
      <w:r>
        <w:t>Koszty kwalifikowalne</w:t>
      </w:r>
    </w:p>
    <w:p w:rsidR="008F1964" w:rsidRPr="00E35CD7" w:rsidRDefault="008F1964" w:rsidP="002423D1">
      <w:pPr>
        <w:jc w:val="both"/>
      </w:pPr>
    </w:p>
    <w:p w:rsidR="007F6CF5" w:rsidRDefault="007F6CF5" w:rsidP="007F6CF5">
      <w:pPr>
        <w:numPr>
          <w:ilvl w:val="0"/>
          <w:numId w:val="5"/>
        </w:numPr>
        <w:jc w:val="both"/>
      </w:pPr>
      <w:r>
        <w:t>Do wydatków kwalifikujących się do sfinansowania w ramach projektu zalicza się wydatki na:</w:t>
      </w:r>
    </w:p>
    <w:p w:rsidR="007F6CF5" w:rsidRDefault="007F6CF5" w:rsidP="007F6CF5">
      <w:pPr>
        <w:numPr>
          <w:ilvl w:val="0"/>
          <w:numId w:val="22"/>
        </w:numPr>
        <w:jc w:val="both"/>
      </w:pPr>
      <w:r>
        <w:t>o</w:t>
      </w:r>
      <w:r w:rsidRPr="007F6CF5">
        <w:t>rganizację naboru i oceny uczestników programów akceleracyjnych oraz rozliczanie i monitorowania projektu, w tym także wynagrodzenia wraz z pozapłacowymi kosztami pracy, w tym składkami na ubezpieczenia społeczne i zdrowotne oraz podróże służbowe osób zaangażowanych bezpośrednio w realizację projektu po stronie Grantobiorcy, z wyłączeniem osób wskazanych w pkt 2;</w:t>
      </w:r>
      <w:r>
        <w:rPr>
          <w:sz w:val="20"/>
          <w:szCs w:val="20"/>
        </w:rPr>
        <w:t> </w:t>
      </w:r>
    </w:p>
    <w:p w:rsidR="007F6CF5" w:rsidRDefault="007F6CF5" w:rsidP="007F6CF5">
      <w:pPr>
        <w:numPr>
          <w:ilvl w:val="0"/>
          <w:numId w:val="22"/>
        </w:numPr>
        <w:jc w:val="both"/>
      </w:pPr>
      <w:r>
        <w:t>usługi doradcze, zatrudnienie ekspertów i mentorów</w:t>
      </w:r>
      <w:r>
        <w:rPr>
          <w:sz w:val="16"/>
          <w:szCs w:val="16"/>
        </w:rPr>
        <w:t> </w:t>
      </w:r>
      <w:r>
        <w:t>na rzecz uczestników programów akceleracyjnych;</w:t>
      </w:r>
    </w:p>
    <w:p w:rsidR="007F6CF5" w:rsidRDefault="007F6CF5" w:rsidP="007F6CF5">
      <w:pPr>
        <w:numPr>
          <w:ilvl w:val="0"/>
          <w:numId w:val="22"/>
        </w:numPr>
        <w:jc w:val="both"/>
      </w:pPr>
      <w:r>
        <w:t>pomoc w formie pieniężnej przyznawana beneficjentom końcowym;</w:t>
      </w:r>
    </w:p>
    <w:p w:rsidR="00A80220" w:rsidRDefault="007F6CF5" w:rsidP="007F6CF5">
      <w:pPr>
        <w:numPr>
          <w:ilvl w:val="0"/>
          <w:numId w:val="22"/>
        </w:numPr>
        <w:jc w:val="both"/>
      </w:pPr>
      <w:r>
        <w:t>działania informacyjno-promocyjne projektu.</w:t>
      </w:r>
    </w:p>
    <w:p w:rsidR="00D90282" w:rsidRDefault="009B47C2" w:rsidP="009B47C2">
      <w:pPr>
        <w:numPr>
          <w:ilvl w:val="0"/>
          <w:numId w:val="5"/>
        </w:numPr>
        <w:jc w:val="both"/>
      </w:pPr>
      <w:r>
        <w:t xml:space="preserve">Do </w:t>
      </w:r>
      <w:r w:rsidR="004A70E5">
        <w:t>kosztów</w:t>
      </w:r>
      <w:r w:rsidR="00C35B99">
        <w:t xml:space="preserve"> </w:t>
      </w:r>
      <w:r>
        <w:t>operacyjnych</w:t>
      </w:r>
      <w:r w:rsidR="00431F26">
        <w:t xml:space="preserve"> </w:t>
      </w:r>
      <w:proofErr w:type="spellStart"/>
      <w:r w:rsidR="004A70E5">
        <w:t>g</w:t>
      </w:r>
      <w:r w:rsidR="009C2F07">
        <w:t>rantobiorcy</w:t>
      </w:r>
      <w:proofErr w:type="spellEnd"/>
      <w:r w:rsidR="009C2F07">
        <w:t xml:space="preserve"> </w:t>
      </w:r>
      <w:r w:rsidR="00431F26">
        <w:t>w ramach projektu</w:t>
      </w:r>
      <w:r>
        <w:t xml:space="preserve"> zalicza si</w:t>
      </w:r>
      <w:r w:rsidR="00431F26">
        <w:t xml:space="preserve">ę </w:t>
      </w:r>
      <w:r w:rsidR="004A70E5">
        <w:t>koszty</w:t>
      </w:r>
      <w:r w:rsidR="00431F26">
        <w:t xml:space="preserve"> określone w ust. </w:t>
      </w:r>
      <w:r w:rsidR="004A70E5">
        <w:t>1</w:t>
      </w:r>
      <w:r w:rsidR="007F6CF5">
        <w:t xml:space="preserve"> pkt 1 i </w:t>
      </w:r>
      <w:r w:rsidR="00431F26">
        <w:t>4.</w:t>
      </w:r>
      <w:r w:rsidR="00784B7F">
        <w:t xml:space="preserve"> Poziom tych </w:t>
      </w:r>
      <w:r w:rsidR="004A70E5">
        <w:t>kosztów</w:t>
      </w:r>
      <w:r w:rsidR="00784B7F">
        <w:t xml:space="preserve"> wynosi do 1</w:t>
      </w:r>
      <w:r w:rsidR="00983105">
        <w:t> 000 000,00</w:t>
      </w:r>
      <w:r w:rsidR="00784B7F">
        <w:t xml:space="preserve"> </w:t>
      </w:r>
      <w:r w:rsidR="004A70E5">
        <w:t>zł</w:t>
      </w:r>
      <w:r w:rsidR="00784B7F">
        <w:t>.</w:t>
      </w:r>
    </w:p>
    <w:p w:rsidR="00D046CE" w:rsidRDefault="00D046CE" w:rsidP="009B47C2">
      <w:pPr>
        <w:numPr>
          <w:ilvl w:val="0"/>
          <w:numId w:val="5"/>
        </w:numPr>
        <w:jc w:val="both"/>
      </w:pPr>
      <w:r>
        <w:t xml:space="preserve">Poziom finansowania </w:t>
      </w:r>
      <w:r w:rsidR="004A70E5">
        <w:t xml:space="preserve">kosztów </w:t>
      </w:r>
      <w:r>
        <w:t xml:space="preserve">określonych w ust. </w:t>
      </w:r>
      <w:r w:rsidR="004A70E5">
        <w:t>1</w:t>
      </w:r>
      <w:r>
        <w:t xml:space="preserve"> pkt </w:t>
      </w:r>
      <w:r w:rsidR="007F6CF5">
        <w:t>2</w:t>
      </w:r>
      <w:r>
        <w:t xml:space="preserve"> oraz </w:t>
      </w:r>
      <w:r w:rsidR="009C2F07">
        <w:t xml:space="preserve">pkt </w:t>
      </w:r>
      <w:r w:rsidR="007F6CF5">
        <w:t>3</w:t>
      </w:r>
      <w:r>
        <w:t xml:space="preserve"> wynosi 100%, zaś poziom finansowania </w:t>
      </w:r>
      <w:r w:rsidR="004A70E5">
        <w:t xml:space="preserve">kosztów </w:t>
      </w:r>
      <w:r>
        <w:t xml:space="preserve">operacyjnych </w:t>
      </w:r>
      <w:proofErr w:type="spellStart"/>
      <w:r w:rsidR="004A70E5">
        <w:t>g</w:t>
      </w:r>
      <w:r w:rsidR="009C2F07">
        <w:t>rantobiorcy</w:t>
      </w:r>
      <w:proofErr w:type="spellEnd"/>
      <w:r w:rsidR="009C2F07">
        <w:t xml:space="preserve"> </w:t>
      </w:r>
      <w:r>
        <w:t>wynosi</w:t>
      </w:r>
      <w:r w:rsidR="00C5339E">
        <w:t xml:space="preserve"> do</w:t>
      </w:r>
      <w:r>
        <w:t xml:space="preserve"> 90%.</w:t>
      </w:r>
    </w:p>
    <w:p w:rsidR="007018C4" w:rsidRDefault="007018C4" w:rsidP="00DF430F">
      <w:pPr>
        <w:jc w:val="both"/>
      </w:pPr>
    </w:p>
    <w:p w:rsidR="00D90282" w:rsidRPr="00E35CD7" w:rsidRDefault="00D90282" w:rsidP="00D90282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t xml:space="preserve">§ 4. </w:t>
      </w:r>
    </w:p>
    <w:p w:rsidR="00D90282" w:rsidRPr="00E35CD7" w:rsidRDefault="00D90282" w:rsidP="00D90282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t>Pomoc publiczna</w:t>
      </w:r>
    </w:p>
    <w:p w:rsidR="00D90282" w:rsidRPr="00E35CD7" w:rsidRDefault="00D90282" w:rsidP="00D90282">
      <w:pPr>
        <w:jc w:val="both"/>
      </w:pPr>
    </w:p>
    <w:p w:rsidR="007E2D1C" w:rsidRDefault="00622D70" w:rsidP="00A219F0">
      <w:pPr>
        <w:numPr>
          <w:ilvl w:val="0"/>
          <w:numId w:val="9"/>
        </w:numPr>
        <w:ind w:left="284" w:hanging="284"/>
        <w:jc w:val="both"/>
      </w:pPr>
      <w:r>
        <w:t>Pomoc</w:t>
      </w:r>
      <w:r w:rsidRPr="004A32E8">
        <w:t xml:space="preserve"> </w:t>
      </w:r>
      <w:r w:rsidR="007D67B0" w:rsidRPr="004A32E8">
        <w:t>przyznawan</w:t>
      </w:r>
      <w:r>
        <w:t>a</w:t>
      </w:r>
      <w:r w:rsidR="00086069" w:rsidRPr="004A32E8">
        <w:t xml:space="preserve"> </w:t>
      </w:r>
      <w:r w:rsidR="00511E98">
        <w:t>b</w:t>
      </w:r>
      <w:r w:rsidR="00563DC1">
        <w:t>eneficjen</w:t>
      </w:r>
      <w:r w:rsidR="00104F54">
        <w:t>tom</w:t>
      </w:r>
      <w:r w:rsidR="00563DC1">
        <w:t xml:space="preserve"> końcowym</w:t>
      </w:r>
      <w:r w:rsidR="00086069" w:rsidRPr="004A32E8">
        <w:t xml:space="preserve"> </w:t>
      </w:r>
      <w:r w:rsidR="007D67B0" w:rsidRPr="004A32E8">
        <w:t xml:space="preserve">stanowi </w:t>
      </w:r>
      <w:r w:rsidR="00EF2CF0" w:rsidRPr="004A32E8">
        <w:t>pomoc</w:t>
      </w:r>
      <w:r w:rsidR="004A70E5">
        <w:t xml:space="preserve"> </w:t>
      </w:r>
      <w:r w:rsidR="00A219F0" w:rsidRPr="00A219F0">
        <w:t>dla przedsiębiorców rozpoczynających działalność</w:t>
      </w:r>
      <w:r w:rsidR="00A219F0">
        <w:t xml:space="preserve"> i jest udzielana zgodnie z </w:t>
      </w:r>
      <w:r w:rsidR="004A70E5" w:rsidRPr="004A70E5">
        <w:t>rozporządzeni</w:t>
      </w:r>
      <w:r w:rsidR="00A219F0">
        <w:t>em</w:t>
      </w:r>
      <w:r w:rsidR="004A70E5" w:rsidRPr="004A70E5">
        <w:t xml:space="preserve"> Ministra Infrastruktury i Rozwoju z dnia 10 lipca 2015 r. w sprawie udzielania przez Polską Agencję Rozwoju Przedsiębiorczości pomocy finansowej w ramach Programu Operacyjneg</w:t>
      </w:r>
      <w:r w:rsidR="00A219F0">
        <w:t>o Inteligentny Rozwój 2014-2020</w:t>
      </w:r>
      <w:r w:rsidR="00855EE9" w:rsidRPr="004A32E8">
        <w:t>.</w:t>
      </w:r>
    </w:p>
    <w:p w:rsidR="00EF2CF0" w:rsidRPr="004A32E8" w:rsidRDefault="00431F26" w:rsidP="005E4685">
      <w:pPr>
        <w:numPr>
          <w:ilvl w:val="0"/>
          <w:numId w:val="9"/>
        </w:numPr>
        <w:ind w:left="284" w:hanging="284"/>
        <w:jc w:val="both"/>
      </w:pPr>
      <w:r>
        <w:t>Maksymalna</w:t>
      </w:r>
      <w:r w:rsidR="00800F58" w:rsidRPr="004A32E8">
        <w:t xml:space="preserve"> k</w:t>
      </w:r>
      <w:r w:rsidR="00EF2CF0" w:rsidRPr="004A32E8">
        <w:t xml:space="preserve">wota pomocy przyznawana pojedynczemu </w:t>
      </w:r>
      <w:r w:rsidR="00E31BC3" w:rsidRPr="004A32E8">
        <w:t>przedsiębior</w:t>
      </w:r>
      <w:r w:rsidR="00E31BC3">
        <w:t>cy</w:t>
      </w:r>
      <w:r w:rsidR="00476C56">
        <w:t>, nie może przekroczyć</w:t>
      </w:r>
      <w:r w:rsidR="00EF2CF0" w:rsidRPr="004A32E8">
        <w:t xml:space="preserve"> 2</w:t>
      </w:r>
      <w:r w:rsidR="00D07E4D" w:rsidRPr="004A32E8">
        <w:t>5</w:t>
      </w:r>
      <w:r w:rsidR="00EF2CF0" w:rsidRPr="004A32E8">
        <w:t>0</w:t>
      </w:r>
      <w:r w:rsidR="00E86650">
        <w:t> </w:t>
      </w:r>
      <w:r w:rsidR="00EF2CF0" w:rsidRPr="004A32E8">
        <w:t>000</w:t>
      </w:r>
      <w:r w:rsidR="00E86650">
        <w:t xml:space="preserve">,00 </w:t>
      </w:r>
      <w:r w:rsidR="00EF2CF0" w:rsidRPr="004A32E8">
        <w:t>zł</w:t>
      </w:r>
      <w:r w:rsidR="005E4685">
        <w:t xml:space="preserve"> </w:t>
      </w:r>
      <w:r w:rsidR="005E4685" w:rsidRPr="00DF430F">
        <w:t xml:space="preserve">(do 200 000,00 zł jako </w:t>
      </w:r>
      <w:r w:rsidR="00760AA8">
        <w:t>pomoc w formie</w:t>
      </w:r>
      <w:r w:rsidR="00760AA8" w:rsidRPr="00DF430F">
        <w:t xml:space="preserve"> </w:t>
      </w:r>
      <w:r w:rsidR="00EF7B43">
        <w:t>pieniężne</w:t>
      </w:r>
      <w:r w:rsidR="00760AA8">
        <w:t xml:space="preserve">j </w:t>
      </w:r>
      <w:r w:rsidR="00953522">
        <w:t>oraz</w:t>
      </w:r>
      <w:r w:rsidR="00953522" w:rsidRPr="00DF430F">
        <w:t xml:space="preserve"> </w:t>
      </w:r>
      <w:r w:rsidR="005E4685" w:rsidRPr="00DF430F">
        <w:t>pakiet</w:t>
      </w:r>
      <w:r w:rsidR="002332CB">
        <w:t>u</w:t>
      </w:r>
      <w:r w:rsidR="005E4685" w:rsidRPr="00DF430F">
        <w:t xml:space="preserve"> usług o wartości do 50 000,00 zł)</w:t>
      </w:r>
      <w:r w:rsidR="00577C92" w:rsidRPr="00DF430F">
        <w:t>,</w:t>
      </w:r>
      <w:r w:rsidR="008B1198">
        <w:t xml:space="preserve"> </w:t>
      </w:r>
      <w:r w:rsidR="00577C92" w:rsidRPr="004A32E8">
        <w:t xml:space="preserve">z zastrzeżeniem, że przekroczenie tej kwoty </w:t>
      </w:r>
      <w:r w:rsidR="00476C56">
        <w:t xml:space="preserve">będzie finansowane z wkładu </w:t>
      </w:r>
      <w:r w:rsidR="00760AA8">
        <w:t xml:space="preserve">własnego </w:t>
      </w:r>
      <w:r w:rsidR="00760AA8" w:rsidRPr="004A32E8">
        <w:t xml:space="preserve"> </w:t>
      </w:r>
      <w:proofErr w:type="spellStart"/>
      <w:r w:rsidR="002332CB">
        <w:t>g</w:t>
      </w:r>
      <w:r w:rsidR="001A6AA6" w:rsidRPr="004A32E8">
        <w:t>rantobiorcy</w:t>
      </w:r>
      <w:proofErr w:type="spellEnd"/>
      <w:r w:rsidR="005E4685">
        <w:t>,</w:t>
      </w:r>
      <w:r w:rsidR="00476C56">
        <w:t xml:space="preserve"> o którym mowa w §</w:t>
      </w:r>
      <w:r w:rsidR="00C0444F">
        <w:t xml:space="preserve"> </w:t>
      </w:r>
      <w:r w:rsidR="00476C56">
        <w:t>5 ust 1.</w:t>
      </w:r>
    </w:p>
    <w:p w:rsidR="00BB1F8E" w:rsidRPr="00E35CD7" w:rsidRDefault="009A3CF4" w:rsidP="00072042">
      <w:pPr>
        <w:numPr>
          <w:ilvl w:val="0"/>
          <w:numId w:val="9"/>
        </w:numPr>
        <w:ind w:left="284" w:hanging="284"/>
        <w:jc w:val="both"/>
      </w:pPr>
      <w:r>
        <w:t xml:space="preserve">Grant </w:t>
      </w:r>
      <w:r w:rsidR="002332CB">
        <w:t xml:space="preserve">powierzony </w:t>
      </w:r>
      <w:proofErr w:type="spellStart"/>
      <w:r w:rsidR="002332CB">
        <w:t>g</w:t>
      </w:r>
      <w:r w:rsidR="009C2F07">
        <w:t>rantobiorcy</w:t>
      </w:r>
      <w:proofErr w:type="spellEnd"/>
      <w:r w:rsidR="009C2F07">
        <w:t xml:space="preserve"> </w:t>
      </w:r>
      <w:r w:rsidR="00BB1F8E">
        <w:t xml:space="preserve">nie stanowi pomocy publicznej i jest </w:t>
      </w:r>
      <w:r>
        <w:t xml:space="preserve">udzielany </w:t>
      </w:r>
      <w:r w:rsidR="00BB1F8E">
        <w:t>na realizację zadań</w:t>
      </w:r>
      <w:r w:rsidR="0009374B">
        <w:t>,</w:t>
      </w:r>
      <w:r w:rsidR="00BB1F8E">
        <w:t xml:space="preserve"> o których mowa w §</w:t>
      </w:r>
      <w:r w:rsidR="00816F32">
        <w:t xml:space="preserve"> </w:t>
      </w:r>
      <w:r w:rsidR="00BB1F8E">
        <w:t xml:space="preserve">45 ust. 1 pkt 1 rozporządzenia Ministra Infrastruktury i Rozwoju z dnia 10 lipca 2015 r. w sprawie udzielania przez Polską Agencję Rozwoju </w:t>
      </w:r>
      <w:r w:rsidR="00BB1F8E">
        <w:lastRenderedPageBreak/>
        <w:t>Przedsiębiorczości pomocy finansowej w ramach Programu Operacyjnego Inteligentny Rozw</w:t>
      </w:r>
      <w:r w:rsidR="00581040">
        <w:t>ój 2014-2020.</w:t>
      </w:r>
      <w:r w:rsidR="00BB1F8E">
        <w:t xml:space="preserve">  </w:t>
      </w:r>
    </w:p>
    <w:p w:rsidR="00221976" w:rsidRDefault="00221976" w:rsidP="005F5F36">
      <w:pPr>
        <w:ind w:left="142"/>
        <w:jc w:val="both"/>
      </w:pPr>
    </w:p>
    <w:p w:rsidR="00A15FE8" w:rsidRPr="00E86650" w:rsidRDefault="007C447F" w:rsidP="007C447F">
      <w:pPr>
        <w:pStyle w:val="Nagwek1"/>
        <w:jc w:val="center"/>
      </w:pPr>
      <w:r w:rsidRPr="00E86650">
        <w:t xml:space="preserve">§ </w:t>
      </w:r>
      <w:r w:rsidR="00FA638A" w:rsidRPr="00E86650">
        <w:t>5</w:t>
      </w:r>
      <w:r w:rsidRPr="00E86650">
        <w:t>.</w:t>
      </w:r>
      <w:r w:rsidR="00A15FE8" w:rsidRPr="00E86650">
        <w:t xml:space="preserve"> </w:t>
      </w:r>
    </w:p>
    <w:p w:rsidR="00AF3120" w:rsidRPr="00E86650" w:rsidRDefault="00A15FE8" w:rsidP="007C447F">
      <w:pPr>
        <w:pStyle w:val="Nagwek1"/>
        <w:jc w:val="center"/>
      </w:pPr>
      <w:r w:rsidRPr="00E86650">
        <w:t>Wkład własny</w:t>
      </w:r>
    </w:p>
    <w:p w:rsidR="00FC0ACC" w:rsidRPr="00E86650" w:rsidRDefault="00FC0ACC" w:rsidP="00FC0ACC">
      <w:pPr>
        <w:jc w:val="both"/>
      </w:pPr>
    </w:p>
    <w:p w:rsidR="00492719" w:rsidRPr="00E86650" w:rsidRDefault="001A6AA6" w:rsidP="00B87B26">
      <w:pPr>
        <w:numPr>
          <w:ilvl w:val="0"/>
          <w:numId w:val="8"/>
        </w:numPr>
        <w:autoSpaceDE w:val="0"/>
        <w:autoSpaceDN w:val="0"/>
        <w:adjustRightInd w:val="0"/>
        <w:jc w:val="both"/>
      </w:pPr>
      <w:proofErr w:type="spellStart"/>
      <w:r w:rsidRPr="00E86650">
        <w:t>Grantobiorca</w:t>
      </w:r>
      <w:proofErr w:type="spellEnd"/>
      <w:r w:rsidR="00492719" w:rsidRPr="00E86650">
        <w:t xml:space="preserve"> z</w:t>
      </w:r>
      <w:r w:rsidR="00FC0ACC" w:rsidRPr="00E86650">
        <w:t>apewn</w:t>
      </w:r>
      <w:r w:rsidR="00492719" w:rsidRPr="00E86650">
        <w:t xml:space="preserve">ieni wkład </w:t>
      </w:r>
      <w:r w:rsidR="009C2F07">
        <w:t>własny</w:t>
      </w:r>
      <w:r w:rsidR="00C54836">
        <w:t xml:space="preserve"> </w:t>
      </w:r>
      <w:r w:rsidR="00492719" w:rsidRPr="00E86650">
        <w:t xml:space="preserve">w formie pieniężnej, wynoszący </w:t>
      </w:r>
      <w:r w:rsidR="00435A5B">
        <w:t>nie mniej niż</w:t>
      </w:r>
      <w:r w:rsidR="00492719" w:rsidRPr="00E86650">
        <w:t xml:space="preserve"> </w:t>
      </w:r>
      <w:r w:rsidR="00563DC1">
        <w:t>1</w:t>
      </w:r>
      <w:r w:rsidR="00A11D71" w:rsidRPr="00E86650">
        <w:t>0</w:t>
      </w:r>
      <w:r w:rsidR="00492719" w:rsidRPr="00E86650">
        <w:t xml:space="preserve">% </w:t>
      </w:r>
      <w:r w:rsidR="00A11D71" w:rsidRPr="00E86650">
        <w:t>kwoty</w:t>
      </w:r>
      <w:r w:rsidR="00455E3B">
        <w:t xml:space="preserve"> </w:t>
      </w:r>
      <w:r w:rsidR="00622D70">
        <w:t xml:space="preserve">grantu </w:t>
      </w:r>
      <w:r w:rsidR="00F111E2">
        <w:t>w zakresie kosztów operacyjnych</w:t>
      </w:r>
      <w:r w:rsidR="00455E3B">
        <w:t xml:space="preserve">, z przeznaczeniem na pokrycie kosztów </w:t>
      </w:r>
      <w:r w:rsidR="00FD6117" w:rsidRPr="00132FBB">
        <w:t>operacyjnych</w:t>
      </w:r>
      <w:r w:rsidR="00160F2C">
        <w:t>.</w:t>
      </w:r>
    </w:p>
    <w:p w:rsidR="00AF3120" w:rsidRPr="00E86650" w:rsidRDefault="00F54C32" w:rsidP="00B87B26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DP</w:t>
      </w:r>
      <w:r w:rsidR="00492719" w:rsidRPr="00E86650">
        <w:t xml:space="preserve"> jest zobowiązane do </w:t>
      </w:r>
      <w:r w:rsidR="004609F2" w:rsidRPr="00E86650">
        <w:t>udostępnienia na potrzeby realizacji projektu</w:t>
      </w:r>
      <w:r w:rsidR="00492719" w:rsidRPr="00E86650">
        <w:t xml:space="preserve"> zasobów niepieniężnych, np. w postaci zasobów ludzkich, rzeczowych (laboratoria, itp.) lub innych, które </w:t>
      </w:r>
      <w:r w:rsidR="00CC6122" w:rsidRPr="00E86650">
        <w:t xml:space="preserve">będą odzwierciedlały znaczący wkład DP w realizację </w:t>
      </w:r>
      <w:r w:rsidR="00FA638A" w:rsidRPr="00E86650">
        <w:t>programu akceleracyjnego</w:t>
      </w:r>
      <w:r w:rsidR="00CC6122" w:rsidRPr="00E86650">
        <w:t>.</w:t>
      </w:r>
    </w:p>
    <w:p w:rsidR="007C447F" w:rsidRPr="00E35CD7" w:rsidRDefault="007C447F" w:rsidP="00FC0ACC">
      <w:pPr>
        <w:autoSpaceDE w:val="0"/>
        <w:autoSpaceDN w:val="0"/>
        <w:adjustRightInd w:val="0"/>
        <w:jc w:val="both"/>
      </w:pPr>
    </w:p>
    <w:p w:rsidR="00AF3120" w:rsidRPr="00E35CD7" w:rsidRDefault="00A323FA" w:rsidP="00FC0ACC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t xml:space="preserve">§ </w:t>
      </w:r>
      <w:r w:rsidR="00945178">
        <w:rPr>
          <w:b/>
          <w:bCs/>
        </w:rPr>
        <w:t>6</w:t>
      </w:r>
      <w:r w:rsidR="00FC0ACC" w:rsidRPr="00E35CD7">
        <w:rPr>
          <w:b/>
          <w:bCs/>
        </w:rPr>
        <w:t xml:space="preserve">. </w:t>
      </w:r>
    </w:p>
    <w:p w:rsidR="00B05C46" w:rsidRPr="00E35CD7" w:rsidRDefault="00B05C46" w:rsidP="00B05C46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t>Procedura Aplikacyjna</w:t>
      </w:r>
    </w:p>
    <w:p w:rsidR="00CA4F23" w:rsidRPr="00E35CD7" w:rsidRDefault="00CA4F23" w:rsidP="00B05C46">
      <w:pPr>
        <w:pStyle w:val="Tekstpodstawowy"/>
      </w:pPr>
    </w:p>
    <w:p w:rsidR="008C61A9" w:rsidRPr="00E35CD7" w:rsidRDefault="008C61A9" w:rsidP="00AF5635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A</w:t>
      </w:r>
      <w:r w:rsidRPr="00E35CD7">
        <w:t xml:space="preserve">plikacje mogą być składane w okresie od 15 lipca 2016 r. do </w:t>
      </w:r>
      <w:r w:rsidR="00927FAB">
        <w:t>15 września</w:t>
      </w:r>
      <w:r w:rsidRPr="00E35CD7">
        <w:t xml:space="preserve"> 2016 r. (w ostatnim dniu naboru do godz.16:00:00). </w:t>
      </w:r>
    </w:p>
    <w:p w:rsidR="008C61A9" w:rsidRDefault="00F200F2" w:rsidP="00AF563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AF5635">
        <w:t>A</w:t>
      </w:r>
      <w:r w:rsidR="00FA55C3" w:rsidRPr="009F2D80">
        <w:t>plikac</w:t>
      </w:r>
      <w:r>
        <w:t>j</w:t>
      </w:r>
      <w:r w:rsidR="00CC1F41">
        <w:t>ę</w:t>
      </w:r>
      <w:r w:rsidR="00FA55C3" w:rsidRPr="009F2D80">
        <w:t xml:space="preserve"> </w:t>
      </w:r>
      <w:r w:rsidR="002E7640">
        <w:t xml:space="preserve">przygotowaną w języku polskim wraz ze streszczeniem w języku angielskim </w:t>
      </w:r>
      <w:r w:rsidR="00FB2F8D" w:rsidRPr="009F2D80">
        <w:t xml:space="preserve">należy dostarczyć do </w:t>
      </w:r>
      <w:r w:rsidR="00C06451" w:rsidRPr="009F2D80">
        <w:t>Agencji</w:t>
      </w:r>
      <w:r w:rsidR="00BF1E13" w:rsidRPr="009F2D80">
        <w:t xml:space="preserve"> </w:t>
      </w:r>
      <w:r w:rsidR="009F2D80" w:rsidRPr="009F2D80">
        <w:t>w formie elektronicznej na wskazany w ogłoszeniu adres e-mail.</w:t>
      </w:r>
      <w:r w:rsidR="00BB08C9" w:rsidRPr="00BB08C9">
        <w:t xml:space="preserve"> </w:t>
      </w:r>
      <w:r w:rsidR="00BB08C9" w:rsidRPr="00EF3EB0">
        <w:t xml:space="preserve">Maksymalna wielkość pojedynczego załącznika nie powinna przekroczyć </w:t>
      </w:r>
      <w:r w:rsidR="00506459">
        <w:t>8</w:t>
      </w:r>
      <w:r w:rsidR="00BB08C9" w:rsidRPr="00EF3EB0">
        <w:t xml:space="preserve"> MB.</w:t>
      </w:r>
    </w:p>
    <w:p w:rsidR="00451C43" w:rsidRPr="00E35CD7" w:rsidRDefault="00451C43" w:rsidP="00AF5635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E35CD7">
        <w:t xml:space="preserve">Do </w:t>
      </w:r>
      <w:r w:rsidR="00FA55C3" w:rsidRPr="00E35CD7">
        <w:t>aplikac</w:t>
      </w:r>
      <w:r w:rsidR="00FA638A">
        <w:t>ji</w:t>
      </w:r>
      <w:r w:rsidR="00581040">
        <w:t xml:space="preserve"> </w:t>
      </w:r>
      <w:r w:rsidRPr="00E35CD7">
        <w:t>należy załączyć:</w:t>
      </w:r>
    </w:p>
    <w:p w:rsidR="00A34F96" w:rsidRPr="00E35CD7" w:rsidRDefault="00FA55C3" w:rsidP="00A23C8F">
      <w:pPr>
        <w:pStyle w:val="Akapitzlist"/>
        <w:numPr>
          <w:ilvl w:val="0"/>
          <w:numId w:val="26"/>
        </w:numPr>
        <w:jc w:val="both"/>
      </w:pPr>
      <w:r w:rsidRPr="00E35CD7">
        <w:t xml:space="preserve">List intencyjny </w:t>
      </w:r>
      <w:r w:rsidR="00BB77F6">
        <w:t>DP</w:t>
      </w:r>
      <w:r w:rsidRPr="00E35CD7">
        <w:t xml:space="preserve"> wskazujący na</w:t>
      </w:r>
      <w:r w:rsidR="00577726">
        <w:t xml:space="preserve"> wolę </w:t>
      </w:r>
      <w:r w:rsidRPr="00E35CD7">
        <w:t>zaangażowania tego podmiotu w realizację projektu</w:t>
      </w:r>
      <w:r w:rsidR="00FF29A1">
        <w:t>;</w:t>
      </w:r>
    </w:p>
    <w:p w:rsidR="00FA55C3" w:rsidRPr="00E35CD7" w:rsidRDefault="00FA55C3" w:rsidP="00A23C8F">
      <w:pPr>
        <w:pStyle w:val="Akapitzlist"/>
        <w:numPr>
          <w:ilvl w:val="0"/>
          <w:numId w:val="26"/>
        </w:numPr>
        <w:jc w:val="both"/>
      </w:pPr>
      <w:r w:rsidRPr="00E35CD7">
        <w:t>Oświadczenie</w:t>
      </w:r>
      <w:r w:rsidR="00293D2A">
        <w:t xml:space="preserve"> w</w:t>
      </w:r>
      <w:r w:rsidR="00FF29A1">
        <w:t>edłu</w:t>
      </w:r>
      <w:r w:rsidR="00293D2A">
        <w:t>g wzoru stanowiącego załącznik</w:t>
      </w:r>
      <w:r w:rsidRPr="00E35CD7">
        <w:t xml:space="preserve"> </w:t>
      </w:r>
      <w:r w:rsidR="00293D2A">
        <w:t xml:space="preserve">nr </w:t>
      </w:r>
      <w:r w:rsidR="00C2726F">
        <w:t>3</w:t>
      </w:r>
      <w:r w:rsidR="00293D2A">
        <w:t xml:space="preserve"> do Regulaminu</w:t>
      </w:r>
      <w:r w:rsidR="00735B57">
        <w:t>.</w:t>
      </w:r>
    </w:p>
    <w:p w:rsidR="008D690A" w:rsidRDefault="00BB77F6" w:rsidP="004B0648">
      <w:pPr>
        <w:pStyle w:val="Tekstpodstawowy"/>
        <w:numPr>
          <w:ilvl w:val="0"/>
          <w:numId w:val="5"/>
        </w:numPr>
      </w:pPr>
      <w:r w:rsidRPr="00E35CD7">
        <w:t>Złożon</w:t>
      </w:r>
      <w:r>
        <w:t xml:space="preserve">a aplikacja </w:t>
      </w:r>
      <w:r w:rsidRPr="00E35CD7">
        <w:t xml:space="preserve">podlega ocenie </w:t>
      </w:r>
      <w:r w:rsidR="00D07A33" w:rsidRPr="00E35CD7">
        <w:t xml:space="preserve"> w oparciu o kryteria wyboru określone w załączniku nr </w:t>
      </w:r>
      <w:r w:rsidR="00C2726F">
        <w:t>2</w:t>
      </w:r>
      <w:r w:rsidR="00C2726F" w:rsidRPr="00E35CD7">
        <w:t xml:space="preserve"> </w:t>
      </w:r>
      <w:r w:rsidR="00D07A33" w:rsidRPr="00E35CD7">
        <w:t>do Regulaminu na podstawie informacji zawartych w aplikac</w:t>
      </w:r>
      <w:r w:rsidR="00FA638A">
        <w:t>ji</w:t>
      </w:r>
      <w:r w:rsidR="000478AF">
        <w:t xml:space="preserve"> </w:t>
      </w:r>
      <w:r w:rsidR="00D07A33" w:rsidRPr="00E35CD7">
        <w:t xml:space="preserve">oraz informacji lub dokumentów udzielanych lub dostarczonych przez </w:t>
      </w:r>
      <w:r w:rsidR="002E6BD6">
        <w:t xml:space="preserve">aplikującego </w:t>
      </w:r>
      <w:proofErr w:type="spellStart"/>
      <w:r w:rsidR="003733B8">
        <w:t>g</w:t>
      </w:r>
      <w:r w:rsidR="001A6AA6">
        <w:t>rantobiorcę</w:t>
      </w:r>
      <w:proofErr w:type="spellEnd"/>
      <w:r w:rsidR="00D07A33" w:rsidRPr="00E35CD7">
        <w:t xml:space="preserve"> na wezwanie Agencji oraz w toku </w:t>
      </w:r>
      <w:r w:rsidR="00C910A0">
        <w:t xml:space="preserve">oceny </w:t>
      </w:r>
      <w:r w:rsidR="00D07A33" w:rsidRPr="00E35CD7">
        <w:t xml:space="preserve">Panelu Ekspertów. </w:t>
      </w:r>
    </w:p>
    <w:p w:rsidR="00D07A33" w:rsidRDefault="008D690A" w:rsidP="004B0648">
      <w:pPr>
        <w:pStyle w:val="Tekstpodstawowy"/>
        <w:numPr>
          <w:ilvl w:val="0"/>
          <w:numId w:val="5"/>
        </w:numPr>
      </w:pPr>
      <w:r>
        <w:t xml:space="preserve">W pierwszej kolejności złożone aplikacje podlegają ocenie pod względem spełnienia kryteriów dostępu, która jest dokonywana w terminie </w:t>
      </w:r>
      <w:r w:rsidR="00B53D57">
        <w:t xml:space="preserve">około </w:t>
      </w:r>
      <w:r w:rsidR="00506459">
        <w:t xml:space="preserve">10 </w:t>
      </w:r>
      <w:r>
        <w:t>dni</w:t>
      </w:r>
      <w:r w:rsidR="00E475CC">
        <w:t xml:space="preserve"> roboczych</w:t>
      </w:r>
      <w:r>
        <w:t xml:space="preserve"> od wpływu aplikacji do PARP. Ocena dokonywana jest przez dwóch pracowników PARP</w:t>
      </w:r>
      <w:r w:rsidR="00CD50B7">
        <w:t>. W ramach oceny Agencja może wezwać</w:t>
      </w:r>
      <w:r>
        <w:t xml:space="preserve">  do dostarczenia dokumentów</w:t>
      </w:r>
      <w:r w:rsidR="008E57DD" w:rsidRPr="008E57DD">
        <w:t xml:space="preserve"> </w:t>
      </w:r>
      <w:r w:rsidR="008E57DD">
        <w:t>potwierdzających spełnienie kryterium</w:t>
      </w:r>
      <w:r w:rsidR="0095369B">
        <w:t>, w terminie do 5 dni</w:t>
      </w:r>
      <w:r w:rsidR="00E475CC">
        <w:t xml:space="preserve"> roboczych</w:t>
      </w:r>
      <w:r w:rsidR="0095369B">
        <w:t xml:space="preserve"> od dnia wysłania wezwania na adres poczty elektronicznej</w:t>
      </w:r>
      <w:r w:rsidR="00AF5F40">
        <w:t xml:space="preserve"> </w:t>
      </w:r>
      <w:r w:rsidR="00AF5F40" w:rsidRPr="009215E6">
        <w:t xml:space="preserve">aplikującego </w:t>
      </w:r>
      <w:proofErr w:type="spellStart"/>
      <w:r w:rsidR="003733B8">
        <w:t>g</w:t>
      </w:r>
      <w:r w:rsidR="00AF5F40" w:rsidRPr="009215E6">
        <w:t>rantobiorcy</w:t>
      </w:r>
      <w:proofErr w:type="spellEnd"/>
      <w:r w:rsidR="008E57DD">
        <w:t>.</w:t>
      </w:r>
      <w:r>
        <w:t xml:space="preserve"> </w:t>
      </w:r>
    </w:p>
    <w:p w:rsidR="00474FDF" w:rsidRPr="00E35CD7" w:rsidRDefault="00474FDF" w:rsidP="004B0648">
      <w:pPr>
        <w:pStyle w:val="Tekstpodstawowy"/>
        <w:numPr>
          <w:ilvl w:val="0"/>
          <w:numId w:val="5"/>
        </w:numPr>
      </w:pPr>
      <w:r>
        <w:t>Uzyskanie pozytywnej oceny na etapie weryfikacji spełnienia kryteriów dostępu</w:t>
      </w:r>
      <w:r w:rsidR="00402FDA">
        <w:t xml:space="preserve"> kwalifikuje aplikację do oceny </w:t>
      </w:r>
      <w:r w:rsidR="009215E6">
        <w:t>dokonywanej</w:t>
      </w:r>
      <w:r w:rsidR="00AF5F40">
        <w:t xml:space="preserve"> </w:t>
      </w:r>
      <w:r w:rsidR="00402FDA">
        <w:t>przez Panel Ekspertów</w:t>
      </w:r>
      <w:r w:rsidR="009215E6">
        <w:t xml:space="preserve"> pod kątem spełniania kryteriów </w:t>
      </w:r>
      <w:r w:rsidR="00D34E44">
        <w:t>jakościowych</w:t>
      </w:r>
      <w:r w:rsidR="00402FDA">
        <w:t>.</w:t>
      </w:r>
      <w:r w:rsidR="00B14AAB">
        <w:t xml:space="preserve"> Ocena negatywna powoduje odrzucenie aplikacji.</w:t>
      </w:r>
    </w:p>
    <w:p w:rsidR="000F6A86" w:rsidRPr="00E35CD7" w:rsidRDefault="00EA3A88" w:rsidP="004B0648">
      <w:pPr>
        <w:pStyle w:val="Tekstpodstawowy"/>
        <w:numPr>
          <w:ilvl w:val="0"/>
          <w:numId w:val="5"/>
        </w:numPr>
      </w:pPr>
      <w:r w:rsidRPr="00E35CD7">
        <w:t xml:space="preserve">Ocena </w:t>
      </w:r>
      <w:r w:rsidR="00C92194">
        <w:t xml:space="preserve">jakościowa aplikacji </w:t>
      </w:r>
      <w:r w:rsidRPr="00E35CD7">
        <w:t>będzie dokonywana</w:t>
      </w:r>
      <w:r w:rsidR="00E475CC">
        <w:t xml:space="preserve"> w oparciu o kryteria jakościowe</w:t>
      </w:r>
      <w:r w:rsidR="004A3085" w:rsidRPr="00E35CD7">
        <w:t xml:space="preserve"> przez </w:t>
      </w:r>
      <w:r w:rsidR="000F6A86" w:rsidRPr="00E35CD7">
        <w:t>Panel Ekspertów</w:t>
      </w:r>
      <w:r w:rsidR="0029469D">
        <w:t xml:space="preserve">, </w:t>
      </w:r>
      <w:r w:rsidR="000F6A86" w:rsidRPr="00E35CD7">
        <w:t>któr</w:t>
      </w:r>
      <w:r w:rsidR="0029469D">
        <w:t>ego członkowie</w:t>
      </w:r>
      <w:r w:rsidR="000F6A86" w:rsidRPr="00E35CD7">
        <w:t xml:space="preserve"> zobowiązani są do zachowania bezstronności oraz poufności.</w:t>
      </w:r>
    </w:p>
    <w:p w:rsidR="00EF220F" w:rsidRPr="00E35CD7" w:rsidRDefault="00EF220F" w:rsidP="004B0648">
      <w:pPr>
        <w:pStyle w:val="Tekstpodstawowy"/>
        <w:numPr>
          <w:ilvl w:val="0"/>
          <w:numId w:val="5"/>
        </w:numPr>
      </w:pPr>
      <w:r w:rsidRPr="00E35CD7">
        <w:t xml:space="preserve">Członkowie </w:t>
      </w:r>
      <w:r w:rsidR="000F6A86" w:rsidRPr="00E35CD7">
        <w:t>Panelu Ekspertów</w:t>
      </w:r>
      <w:r w:rsidRPr="00E35CD7">
        <w:t xml:space="preserve"> są powoływani i odwoływani decyzją Prezesa </w:t>
      </w:r>
      <w:r w:rsidR="009B47C2">
        <w:t>Agencji</w:t>
      </w:r>
      <w:r w:rsidRPr="00E35CD7">
        <w:t xml:space="preserve">. Zmiana składu </w:t>
      </w:r>
      <w:r w:rsidR="00B34801">
        <w:t>Panelu</w:t>
      </w:r>
      <w:r w:rsidR="00B34801" w:rsidRPr="00E35CD7">
        <w:t xml:space="preserve"> </w:t>
      </w:r>
      <w:r w:rsidRPr="00E35CD7">
        <w:t xml:space="preserve">następuje w drodze decyzji Prezesa </w:t>
      </w:r>
      <w:r w:rsidR="009B47C2">
        <w:t>Agencji</w:t>
      </w:r>
      <w:r w:rsidRPr="00E35CD7">
        <w:t>.</w:t>
      </w:r>
    </w:p>
    <w:p w:rsidR="00EF220F" w:rsidRPr="00E35CD7" w:rsidRDefault="00A80015" w:rsidP="004B0648">
      <w:pPr>
        <w:pStyle w:val="Tekstpodstawowy"/>
        <w:numPr>
          <w:ilvl w:val="0"/>
          <w:numId w:val="5"/>
        </w:numPr>
      </w:pPr>
      <w:r w:rsidRPr="007866AC">
        <w:t xml:space="preserve">Dokonując oceny jakościowej złożonych aplikacji </w:t>
      </w:r>
      <w:r w:rsidR="000F6A86" w:rsidRPr="007866AC">
        <w:t>Panel</w:t>
      </w:r>
      <w:r w:rsidR="000F6A86" w:rsidRPr="00E35CD7">
        <w:t xml:space="preserve"> Ekspertów obraduje na posiedzeniach, na które</w:t>
      </w:r>
      <w:r w:rsidR="00985AD7" w:rsidRPr="00E35CD7">
        <w:t xml:space="preserve"> </w:t>
      </w:r>
      <w:r w:rsidR="000F6A86" w:rsidRPr="00E35CD7">
        <w:t>będą</w:t>
      </w:r>
      <w:r w:rsidR="00985AD7" w:rsidRPr="00E35CD7">
        <w:t xml:space="preserve"> zapraszani </w:t>
      </w:r>
      <w:r w:rsidR="002E6BD6">
        <w:t xml:space="preserve">aplikujący </w:t>
      </w:r>
      <w:proofErr w:type="spellStart"/>
      <w:r w:rsidR="00562F32">
        <w:t>g</w:t>
      </w:r>
      <w:r w:rsidR="001A6AA6">
        <w:t>rantobiorcy</w:t>
      </w:r>
      <w:proofErr w:type="spellEnd"/>
      <w:r w:rsidR="00681700">
        <w:t xml:space="preserve"> </w:t>
      </w:r>
      <w:r w:rsidR="00F264A8">
        <w:t>wraz z</w:t>
      </w:r>
      <w:r w:rsidR="00681700">
        <w:t xml:space="preserve"> przedstawiciel</w:t>
      </w:r>
      <w:r w:rsidR="00F264A8">
        <w:t>ami</w:t>
      </w:r>
      <w:r w:rsidR="00681700">
        <w:t xml:space="preserve"> DP</w:t>
      </w:r>
      <w:r w:rsidR="00B34801">
        <w:t>, któr</w:t>
      </w:r>
      <w:r w:rsidR="001558F8">
        <w:t>zy</w:t>
      </w:r>
      <w:r w:rsidR="00B34801">
        <w:t xml:space="preserve"> </w:t>
      </w:r>
      <w:r w:rsidR="00A727B2">
        <w:t>spełn</w:t>
      </w:r>
      <w:r w:rsidR="001558F8">
        <w:t>ili</w:t>
      </w:r>
      <w:r w:rsidR="00A727B2">
        <w:t xml:space="preserve"> kryteria dostępu do </w:t>
      </w:r>
      <w:r w:rsidR="000F6A86" w:rsidRPr="00E35CD7">
        <w:t xml:space="preserve"> programu </w:t>
      </w:r>
      <w:proofErr w:type="spellStart"/>
      <w:r w:rsidR="000F6A86" w:rsidRPr="00E35CD7">
        <w:t>Scale</w:t>
      </w:r>
      <w:proofErr w:type="spellEnd"/>
      <w:r w:rsidR="00914384">
        <w:t xml:space="preserve"> </w:t>
      </w:r>
      <w:r w:rsidR="000F6A86" w:rsidRPr="00E35CD7">
        <w:t xml:space="preserve">UP. </w:t>
      </w:r>
      <w:r w:rsidR="001A6AA6">
        <w:t>Grantobiorcy</w:t>
      </w:r>
      <w:r w:rsidR="000F6A86" w:rsidRPr="00E35CD7">
        <w:t xml:space="preserve"> zostaną zaproszeni </w:t>
      </w:r>
      <w:r w:rsidR="00B34801">
        <w:t xml:space="preserve">do </w:t>
      </w:r>
      <w:r w:rsidR="00985AD7" w:rsidRPr="00E35CD7">
        <w:t>zaprezentowania swego pr</w:t>
      </w:r>
      <w:r w:rsidR="00E475CC">
        <w:t>ojektu</w:t>
      </w:r>
      <w:r w:rsidR="00985AD7" w:rsidRPr="00E35CD7">
        <w:t xml:space="preserve"> oraz udzielenia ew</w:t>
      </w:r>
      <w:r w:rsidR="000F6A86" w:rsidRPr="00E35CD7">
        <w:t xml:space="preserve">entualnych odpowiedzi </w:t>
      </w:r>
      <w:r w:rsidR="000F6A86" w:rsidRPr="00E35CD7">
        <w:lastRenderedPageBreak/>
        <w:t>na pytania członków Panelu Ekspertów</w:t>
      </w:r>
      <w:r w:rsidR="00985AD7" w:rsidRPr="00E35CD7">
        <w:t>.</w:t>
      </w:r>
      <w:r w:rsidR="00363AB4" w:rsidRPr="00E35CD7">
        <w:t xml:space="preserve"> Panel Ekspertów z udziałem </w:t>
      </w:r>
      <w:proofErr w:type="spellStart"/>
      <w:r w:rsidR="003733B8">
        <w:t>g</w:t>
      </w:r>
      <w:r w:rsidR="001A6AA6">
        <w:t>rantobiorcy</w:t>
      </w:r>
      <w:proofErr w:type="spellEnd"/>
      <w:r w:rsidR="004C483E">
        <w:t xml:space="preserve"> oraz </w:t>
      </w:r>
      <w:r w:rsidR="00681700">
        <w:t>przedstawicieli DP</w:t>
      </w:r>
      <w:r w:rsidR="00363AB4" w:rsidRPr="00E35CD7">
        <w:t xml:space="preserve"> może się odbyć w siedzibie </w:t>
      </w:r>
      <w:r w:rsidR="002E6BD6">
        <w:t xml:space="preserve">aplikującego </w:t>
      </w:r>
      <w:proofErr w:type="spellStart"/>
      <w:r w:rsidR="003733B8">
        <w:t>g</w:t>
      </w:r>
      <w:r w:rsidR="001A6AA6">
        <w:t>rantobiorcy</w:t>
      </w:r>
      <w:proofErr w:type="spellEnd"/>
      <w:r w:rsidR="00363AB4" w:rsidRPr="00E35CD7">
        <w:t>.</w:t>
      </w:r>
    </w:p>
    <w:p w:rsidR="007C4B13" w:rsidRPr="00E35CD7" w:rsidRDefault="007C4B13" w:rsidP="004B0648">
      <w:pPr>
        <w:pStyle w:val="Tekstpodstawowy"/>
        <w:numPr>
          <w:ilvl w:val="0"/>
          <w:numId w:val="5"/>
        </w:numPr>
      </w:pPr>
      <w:r w:rsidRPr="00E35CD7">
        <w:t>Zawiadomienie o terminie posiedzenia</w:t>
      </w:r>
      <w:r w:rsidR="00E166E8">
        <w:t xml:space="preserve"> Panelu Ekspertów</w:t>
      </w:r>
      <w:r w:rsidRPr="00E35CD7">
        <w:t xml:space="preserve"> jest przekazywan</w:t>
      </w:r>
      <w:r w:rsidR="00B34801">
        <w:t>e</w:t>
      </w:r>
      <w:r w:rsidRPr="00E35CD7">
        <w:t xml:space="preserve"> na adres poczty elektronicznej </w:t>
      </w:r>
      <w:r w:rsidR="002E6BD6">
        <w:t>aplikującego</w:t>
      </w:r>
      <w:r w:rsidR="003733B8">
        <w:t xml:space="preserve"> </w:t>
      </w:r>
      <w:proofErr w:type="spellStart"/>
      <w:r w:rsidR="003733B8">
        <w:t>g</w:t>
      </w:r>
      <w:r w:rsidR="001A6AA6">
        <w:t>rantobiorcy</w:t>
      </w:r>
      <w:proofErr w:type="spellEnd"/>
      <w:r w:rsidR="00B34801">
        <w:t xml:space="preserve"> z wyprzedzeniem przynajmniej 5 dni roboczych</w:t>
      </w:r>
      <w:r w:rsidRPr="00E35CD7">
        <w:t>.</w:t>
      </w:r>
    </w:p>
    <w:p w:rsidR="00B855FA" w:rsidRDefault="00B855FA" w:rsidP="004B0648">
      <w:pPr>
        <w:pStyle w:val="Tekstpodstawowy"/>
        <w:numPr>
          <w:ilvl w:val="0"/>
          <w:numId w:val="5"/>
        </w:numPr>
      </w:pPr>
      <w:r w:rsidRPr="009F2D80">
        <w:t xml:space="preserve">Przebieg posiedzenia Panelu Ekspertów w części, w której uczestniczyć będzie </w:t>
      </w:r>
      <w:r w:rsidR="002E6BD6">
        <w:t xml:space="preserve">aplikujący </w:t>
      </w:r>
      <w:proofErr w:type="spellStart"/>
      <w:r w:rsidR="003733B8">
        <w:t>g</w:t>
      </w:r>
      <w:r w:rsidR="001A6AA6" w:rsidRPr="009F2D80">
        <w:t>rantobiorca</w:t>
      </w:r>
      <w:proofErr w:type="spellEnd"/>
      <w:r w:rsidR="0029469D">
        <w:t xml:space="preserve"> wraz z </w:t>
      </w:r>
      <w:r w:rsidR="00681700">
        <w:t>przedstawiciel</w:t>
      </w:r>
      <w:r w:rsidR="0029469D">
        <w:t>ami</w:t>
      </w:r>
      <w:r w:rsidR="00681700">
        <w:t xml:space="preserve"> DP</w:t>
      </w:r>
      <w:r w:rsidRPr="009F2D80">
        <w:t xml:space="preserve">, będzie podlegał rejestracji dźwiękowej lub </w:t>
      </w:r>
      <w:r w:rsidR="003115B1">
        <w:t>dźwiękowo-</w:t>
      </w:r>
      <w:r w:rsidRPr="009F2D80">
        <w:t>wizualnej.</w:t>
      </w:r>
    </w:p>
    <w:p w:rsidR="0084495C" w:rsidRPr="009F2D80" w:rsidRDefault="0084495C" w:rsidP="004B0648">
      <w:pPr>
        <w:pStyle w:val="Tekstpodstawowy"/>
        <w:numPr>
          <w:ilvl w:val="0"/>
          <w:numId w:val="5"/>
        </w:numPr>
      </w:pPr>
      <w:r>
        <w:t>Prezentacja projektu</w:t>
      </w:r>
      <w:r w:rsidR="00513B50">
        <w:t>,</w:t>
      </w:r>
      <w:r>
        <w:t xml:space="preserve"> mająca postać syntetycznej wersji założeń opisanych w aplikacji, dokonywana jest w języku </w:t>
      </w:r>
      <w:r w:rsidR="00A05331">
        <w:t>polskim</w:t>
      </w:r>
      <w:r>
        <w:t xml:space="preserve">. </w:t>
      </w:r>
    </w:p>
    <w:p w:rsidR="00996C92" w:rsidRDefault="00996C92" w:rsidP="004B0648">
      <w:pPr>
        <w:pStyle w:val="Tekstpodstawowy"/>
        <w:numPr>
          <w:ilvl w:val="0"/>
          <w:numId w:val="5"/>
        </w:numPr>
      </w:pPr>
      <w:r w:rsidRPr="009F2D80">
        <w:t xml:space="preserve">Panel Ekspertów jest uprawniony do </w:t>
      </w:r>
      <w:r w:rsidR="0082196E">
        <w:t>przyznania oceny pozytywnej, pozytywnej warunkowej lub negatywnej</w:t>
      </w:r>
      <w:r w:rsidRPr="009F2D80">
        <w:t>.</w:t>
      </w:r>
      <w:r w:rsidR="005411D1" w:rsidRPr="009F2D80">
        <w:t xml:space="preserve"> </w:t>
      </w:r>
    </w:p>
    <w:p w:rsidR="0082196E" w:rsidRDefault="0082196E" w:rsidP="004B0648">
      <w:pPr>
        <w:pStyle w:val="Tekstpodstawowy"/>
        <w:numPr>
          <w:ilvl w:val="0"/>
          <w:numId w:val="5"/>
        </w:numPr>
      </w:pPr>
      <w:r>
        <w:t>Ocena pozytywna warunkowa</w:t>
      </w:r>
      <w:r w:rsidR="00B73998">
        <w:t xml:space="preserve"> zawiera</w:t>
      </w:r>
      <w:r>
        <w:t xml:space="preserve"> </w:t>
      </w:r>
      <w:r w:rsidR="00B73998">
        <w:t>sugerowane przez Panel Ekspertów modyfikacje</w:t>
      </w:r>
      <w:r w:rsidR="00921FC1">
        <w:t xml:space="preserve"> lub </w:t>
      </w:r>
      <w:r w:rsidR="00B73998">
        <w:t xml:space="preserve">uzupełnienia projektu warunkujące przyznanie </w:t>
      </w:r>
      <w:r w:rsidR="0084495C">
        <w:t>grantu</w:t>
      </w:r>
      <w:r w:rsidR="00B73998">
        <w:t xml:space="preserve">, jednak </w:t>
      </w:r>
      <w:r w:rsidR="00DB0375">
        <w:t xml:space="preserve">bez znaczącej </w:t>
      </w:r>
      <w:r w:rsidR="00B73998">
        <w:t>inger</w:t>
      </w:r>
      <w:r w:rsidR="00DB0375">
        <w:t>encji</w:t>
      </w:r>
      <w:r w:rsidR="00B73998">
        <w:t xml:space="preserve"> w podstawowe założenia przyjęte w aplikacji. </w:t>
      </w:r>
      <w:r w:rsidR="00921FC1">
        <w:t xml:space="preserve">Rekomendacje </w:t>
      </w:r>
      <w:r w:rsidR="00B73998">
        <w:t>Panelu Ekspertów spisywane są w formie Tabeli rekomendacji.</w:t>
      </w:r>
    </w:p>
    <w:p w:rsidR="00577726" w:rsidRPr="005D2896" w:rsidRDefault="00577726" w:rsidP="004B0648">
      <w:pPr>
        <w:pStyle w:val="Tekstpodstawowy"/>
        <w:numPr>
          <w:ilvl w:val="0"/>
          <w:numId w:val="5"/>
        </w:numPr>
      </w:pPr>
      <w:r w:rsidRPr="007866AC">
        <w:t xml:space="preserve">Termin na </w:t>
      </w:r>
      <w:r w:rsidR="00B73998" w:rsidRPr="007866AC">
        <w:t xml:space="preserve">wprowadzenie rekomendacji </w:t>
      </w:r>
      <w:r w:rsidR="00034EB1">
        <w:t>P</w:t>
      </w:r>
      <w:r w:rsidR="00B73998" w:rsidRPr="007866AC">
        <w:t xml:space="preserve">anelu </w:t>
      </w:r>
      <w:r w:rsidR="00034EB1">
        <w:t>E</w:t>
      </w:r>
      <w:r w:rsidR="00B73998" w:rsidRPr="007866AC">
        <w:t xml:space="preserve">kspertów </w:t>
      </w:r>
      <w:r w:rsidR="00392E21">
        <w:t xml:space="preserve">wynosi </w:t>
      </w:r>
      <w:r w:rsidR="00C4457F">
        <w:t xml:space="preserve">do </w:t>
      </w:r>
      <w:r w:rsidR="00392E21">
        <w:t>7</w:t>
      </w:r>
      <w:r w:rsidR="00F473E8" w:rsidRPr="007866AC">
        <w:t xml:space="preserve"> dni</w:t>
      </w:r>
      <w:r w:rsidR="00DB0375">
        <w:t xml:space="preserve"> roboczych</w:t>
      </w:r>
      <w:r w:rsidR="00AF5F40">
        <w:t xml:space="preserve"> </w:t>
      </w:r>
      <w:r w:rsidR="00AF5F40" w:rsidRPr="005D2896">
        <w:t xml:space="preserve">od dnia ich wysłania na adres poczty elektronicznej aplikującego </w:t>
      </w:r>
      <w:proofErr w:type="spellStart"/>
      <w:r w:rsidR="003733B8">
        <w:t>g</w:t>
      </w:r>
      <w:r w:rsidR="00AF5F40" w:rsidRPr="005D2896">
        <w:t>rantobiorcy</w:t>
      </w:r>
      <w:proofErr w:type="spellEnd"/>
      <w:r w:rsidR="00F473E8" w:rsidRPr="005D2896">
        <w:t>.</w:t>
      </w:r>
    </w:p>
    <w:p w:rsidR="00A727B2" w:rsidRPr="007866AC" w:rsidRDefault="00A727B2" w:rsidP="004B0648">
      <w:pPr>
        <w:pStyle w:val="Tekstpodstawowy"/>
        <w:numPr>
          <w:ilvl w:val="0"/>
          <w:numId w:val="5"/>
        </w:numPr>
      </w:pPr>
      <w:r w:rsidRPr="007866AC">
        <w:t xml:space="preserve">Ocena aplikacji zmodyfikowanych w wyniku rekomendacji Panelu Ekspertów </w:t>
      </w:r>
      <w:r w:rsidR="00562F32">
        <w:br/>
      </w:r>
      <w:r w:rsidRPr="007866AC">
        <w:t xml:space="preserve">i dostarczonych do </w:t>
      </w:r>
      <w:r w:rsidR="0043572E">
        <w:t xml:space="preserve">Agencji </w:t>
      </w:r>
      <w:r w:rsidRPr="007866AC">
        <w:t xml:space="preserve">podlega ocenie </w:t>
      </w:r>
      <w:r w:rsidR="00A114DA" w:rsidRPr="007866AC">
        <w:t xml:space="preserve">przez członków Panelu Ekspertów </w:t>
      </w:r>
      <w:r w:rsidRPr="007866AC">
        <w:t>w trybie obiegowym</w:t>
      </w:r>
      <w:r w:rsidR="00A114DA" w:rsidRPr="007866AC">
        <w:t>,</w:t>
      </w:r>
      <w:r w:rsidR="001A689E" w:rsidRPr="007866AC">
        <w:t xml:space="preserve"> w terminie do 10 dni</w:t>
      </w:r>
      <w:r w:rsidR="00DB0375">
        <w:t xml:space="preserve"> roboczych</w:t>
      </w:r>
      <w:r w:rsidR="001A689E" w:rsidRPr="007866AC">
        <w:t xml:space="preserve"> od dostarczenia </w:t>
      </w:r>
      <w:r w:rsidR="001C7A7B" w:rsidRPr="007866AC">
        <w:t>uzupełnionych aplikacji.</w:t>
      </w:r>
    </w:p>
    <w:p w:rsidR="005B7E02" w:rsidRPr="009F2D80" w:rsidRDefault="00EA3A88" w:rsidP="004B0648">
      <w:pPr>
        <w:pStyle w:val="Tekstpodstawowy"/>
        <w:numPr>
          <w:ilvl w:val="0"/>
          <w:numId w:val="5"/>
        </w:numPr>
      </w:pPr>
      <w:r w:rsidRPr="009F2D80">
        <w:t xml:space="preserve">Ostateczna decyzja o </w:t>
      </w:r>
      <w:r w:rsidR="008A1F31">
        <w:t>powierzeniu grantu</w:t>
      </w:r>
      <w:r w:rsidRPr="009F2D80">
        <w:t xml:space="preserve"> podejmowana jest przez </w:t>
      </w:r>
      <w:r w:rsidR="002E4CA3" w:rsidRPr="009F2D80">
        <w:t xml:space="preserve">Panel Ekspertów </w:t>
      </w:r>
      <w:r w:rsidRPr="009F2D80">
        <w:t xml:space="preserve">oraz zatwierdzana przez </w:t>
      </w:r>
      <w:r w:rsidR="009B47C2">
        <w:t>Agencj</w:t>
      </w:r>
      <w:r w:rsidR="004C483E">
        <w:t>ę</w:t>
      </w:r>
      <w:r w:rsidR="008A1F31">
        <w:t>.</w:t>
      </w:r>
    </w:p>
    <w:p w:rsidR="005B7E02" w:rsidRPr="007866AC" w:rsidRDefault="002E6BD6" w:rsidP="004B0648">
      <w:pPr>
        <w:pStyle w:val="Tekstpodstawowy"/>
        <w:numPr>
          <w:ilvl w:val="0"/>
          <w:numId w:val="5"/>
        </w:numPr>
      </w:pPr>
      <w:r>
        <w:t xml:space="preserve">Aplikującemu </w:t>
      </w:r>
      <w:proofErr w:type="spellStart"/>
      <w:r w:rsidR="00562F32">
        <w:t>g</w:t>
      </w:r>
      <w:r w:rsidR="001A6AA6" w:rsidRPr="009F2D80">
        <w:t>rantobiorcy</w:t>
      </w:r>
      <w:proofErr w:type="spellEnd"/>
      <w:r w:rsidR="005B7E02" w:rsidRPr="009F2D80">
        <w:t xml:space="preserve"> nie</w:t>
      </w:r>
      <w:r w:rsidR="004D796B" w:rsidRPr="009F2D80">
        <w:t xml:space="preserve"> przysługują środki </w:t>
      </w:r>
      <w:r w:rsidR="004D796B" w:rsidRPr="007866AC">
        <w:t xml:space="preserve">odwoławcze od negatywnej decyzji </w:t>
      </w:r>
      <w:r w:rsidR="00562F32">
        <w:br/>
      </w:r>
      <w:r w:rsidR="004D796B" w:rsidRPr="007866AC">
        <w:t>w s</w:t>
      </w:r>
      <w:r w:rsidR="00B52DC0" w:rsidRPr="007866AC">
        <w:t xml:space="preserve">prawie </w:t>
      </w:r>
      <w:r w:rsidR="0036431B" w:rsidRPr="007866AC">
        <w:t>powierzenia grantu</w:t>
      </w:r>
      <w:r w:rsidR="004D796B" w:rsidRPr="007866AC">
        <w:t>.</w:t>
      </w:r>
    </w:p>
    <w:p w:rsidR="004A3085" w:rsidRPr="007866AC" w:rsidRDefault="00451C43" w:rsidP="004B0648">
      <w:pPr>
        <w:pStyle w:val="Tekstpodstawowy"/>
        <w:numPr>
          <w:ilvl w:val="0"/>
          <w:numId w:val="5"/>
        </w:numPr>
      </w:pPr>
      <w:r w:rsidRPr="007866AC">
        <w:t xml:space="preserve">W trakcie </w:t>
      </w:r>
      <w:r w:rsidR="003B296F" w:rsidRPr="007866AC">
        <w:t>oceny aplikacj</w:t>
      </w:r>
      <w:r w:rsidR="00B34801" w:rsidRPr="007866AC">
        <w:t xml:space="preserve">i </w:t>
      </w:r>
      <w:r w:rsidRPr="007866AC">
        <w:t xml:space="preserve">Agencja może żądać dostarczenia dodatkowych </w:t>
      </w:r>
      <w:r w:rsidR="003B296F" w:rsidRPr="007866AC">
        <w:t>informacji</w:t>
      </w:r>
      <w:r w:rsidR="00F30EB6">
        <w:t xml:space="preserve"> lub </w:t>
      </w:r>
      <w:r w:rsidRPr="007866AC">
        <w:t>dokumentów potwierdzających informacje zawarte w</w:t>
      </w:r>
      <w:r w:rsidR="003B296F" w:rsidRPr="007866AC">
        <w:t xml:space="preserve"> </w:t>
      </w:r>
      <w:r w:rsidR="00B34801" w:rsidRPr="007866AC">
        <w:t>aplikacji</w:t>
      </w:r>
      <w:r w:rsidR="00034EB1">
        <w:t xml:space="preserve"> oraz </w:t>
      </w:r>
      <w:r w:rsidRPr="007866AC">
        <w:t xml:space="preserve">aktualizacji danych. </w:t>
      </w:r>
    </w:p>
    <w:p w:rsidR="004A3085" w:rsidRPr="007866AC" w:rsidRDefault="00025F5F" w:rsidP="004B0648">
      <w:pPr>
        <w:pStyle w:val="Tekstpodstawowy"/>
        <w:numPr>
          <w:ilvl w:val="0"/>
          <w:numId w:val="5"/>
        </w:numPr>
      </w:pPr>
      <w:r w:rsidRPr="007866AC">
        <w:t>Ocena</w:t>
      </w:r>
      <w:r w:rsidR="006255FC" w:rsidRPr="007866AC">
        <w:t xml:space="preserve"> </w:t>
      </w:r>
      <w:r w:rsidR="00DB0375">
        <w:t>jakościowa</w:t>
      </w:r>
      <w:r w:rsidR="00DB0375" w:rsidRPr="007866AC">
        <w:t xml:space="preserve"> </w:t>
      </w:r>
      <w:r w:rsidR="008F0D81" w:rsidRPr="007866AC">
        <w:t>aplikac</w:t>
      </w:r>
      <w:r w:rsidR="00B34801" w:rsidRPr="007866AC">
        <w:t xml:space="preserve">ji </w:t>
      </w:r>
      <w:r w:rsidR="00CA7C1A" w:rsidRPr="007866AC">
        <w:t xml:space="preserve">nie powinna trwać dłużej niż </w:t>
      </w:r>
      <w:r w:rsidR="00B53D57">
        <w:t>60</w:t>
      </w:r>
      <w:r w:rsidR="00B53D57" w:rsidRPr="007866AC">
        <w:t xml:space="preserve"> </w:t>
      </w:r>
      <w:r w:rsidR="00CA7C1A" w:rsidRPr="007866AC">
        <w:t xml:space="preserve">dni od zamknięcia </w:t>
      </w:r>
      <w:r w:rsidR="006255FC" w:rsidRPr="007866AC">
        <w:t>naboru</w:t>
      </w:r>
      <w:r w:rsidR="008F0D81" w:rsidRPr="007866AC">
        <w:t>.</w:t>
      </w:r>
    </w:p>
    <w:p w:rsidR="004A3085" w:rsidRPr="009F2D80" w:rsidRDefault="00451C43" w:rsidP="004B0648">
      <w:pPr>
        <w:pStyle w:val="Tekstpodstawowy"/>
        <w:numPr>
          <w:ilvl w:val="0"/>
          <w:numId w:val="5"/>
        </w:numPr>
      </w:pPr>
      <w:r w:rsidRPr="007866AC">
        <w:t xml:space="preserve">Agencja powiadamia pisemnie </w:t>
      </w:r>
      <w:r w:rsidR="00CA7C1A" w:rsidRPr="007866AC">
        <w:t xml:space="preserve">i elektronicznie </w:t>
      </w:r>
      <w:r w:rsidR="002E6BD6" w:rsidRPr="007866AC">
        <w:t xml:space="preserve">aplikującego </w:t>
      </w:r>
      <w:proofErr w:type="spellStart"/>
      <w:r w:rsidR="00562F32">
        <w:t>g</w:t>
      </w:r>
      <w:r w:rsidR="009F2D80" w:rsidRPr="007866AC">
        <w:t>rantobiorc</w:t>
      </w:r>
      <w:r w:rsidR="00991302" w:rsidRPr="007866AC">
        <w:t>ę</w:t>
      </w:r>
      <w:proofErr w:type="spellEnd"/>
      <w:r w:rsidR="009F2D80" w:rsidRPr="009F2D80">
        <w:t xml:space="preserve"> </w:t>
      </w:r>
      <w:r w:rsidR="00562F32">
        <w:br/>
      </w:r>
      <w:r w:rsidRPr="009F2D80">
        <w:t>o rozstrzygnięciu</w:t>
      </w:r>
      <w:r w:rsidR="00FC7AC4" w:rsidRPr="009F2D80">
        <w:t xml:space="preserve"> w sprawie </w:t>
      </w:r>
      <w:r w:rsidR="00994C20">
        <w:t>powierzenia grantu</w:t>
      </w:r>
      <w:r w:rsidR="007B2839">
        <w:t>.</w:t>
      </w:r>
    </w:p>
    <w:p w:rsidR="00451C43" w:rsidRDefault="00451C43" w:rsidP="004B0648">
      <w:pPr>
        <w:pStyle w:val="Tekstpodstawowy"/>
        <w:numPr>
          <w:ilvl w:val="0"/>
          <w:numId w:val="5"/>
        </w:numPr>
      </w:pPr>
      <w:r w:rsidRPr="009F2D80">
        <w:t xml:space="preserve">Agencja podaje do publicznej wiadomości przez zamieszczenie na stronie internetowej </w:t>
      </w:r>
      <w:hyperlink r:id="rId8" w:history="1">
        <w:r w:rsidR="003E3235" w:rsidRPr="009F5119">
          <w:rPr>
            <w:rStyle w:val="Hipercze"/>
          </w:rPr>
          <w:t>www.parp.gov.pl</w:t>
        </w:r>
      </w:hyperlink>
      <w:r w:rsidR="003E3235">
        <w:t xml:space="preserve"> </w:t>
      </w:r>
      <w:r w:rsidRPr="009F2D80">
        <w:t xml:space="preserve">informacje o </w:t>
      </w:r>
      <w:r w:rsidR="007A363E" w:rsidRPr="009F2D80">
        <w:t>aplikacjach</w:t>
      </w:r>
      <w:r w:rsidR="00F16686" w:rsidRPr="009F2D80">
        <w:t xml:space="preserve">, </w:t>
      </w:r>
      <w:r w:rsidR="007B2839">
        <w:t>na których realizację przyznano grant</w:t>
      </w:r>
      <w:r w:rsidRPr="009F2D80">
        <w:t>.</w:t>
      </w:r>
    </w:p>
    <w:p w:rsidR="00BE26E5" w:rsidRPr="009F2D80" w:rsidRDefault="00BE26E5" w:rsidP="004B0648">
      <w:pPr>
        <w:pStyle w:val="Tekstpodstawowy"/>
        <w:numPr>
          <w:ilvl w:val="0"/>
          <w:numId w:val="5"/>
        </w:numPr>
      </w:pPr>
      <w:r>
        <w:t xml:space="preserve">Schemat organizacji naboru i oceny aplikacji w ramach </w:t>
      </w:r>
      <w:proofErr w:type="spellStart"/>
      <w:r>
        <w:t>Scale</w:t>
      </w:r>
      <w:proofErr w:type="spellEnd"/>
      <w:r>
        <w:t xml:space="preserve"> UP stanowi załącznik nr 5 do Regulaminu.</w:t>
      </w:r>
    </w:p>
    <w:p w:rsidR="00945178" w:rsidRDefault="00945178" w:rsidP="00A5382D">
      <w:pPr>
        <w:keepNext/>
        <w:jc w:val="center"/>
        <w:outlineLvl w:val="0"/>
        <w:rPr>
          <w:b/>
          <w:bCs/>
        </w:rPr>
      </w:pPr>
    </w:p>
    <w:p w:rsidR="00A5382D" w:rsidRPr="00E35CD7" w:rsidRDefault="00A323FA" w:rsidP="00A5382D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t xml:space="preserve">§ </w:t>
      </w:r>
      <w:r w:rsidR="00945178">
        <w:rPr>
          <w:b/>
          <w:bCs/>
        </w:rPr>
        <w:t>7</w:t>
      </w:r>
      <w:r w:rsidR="00A5382D" w:rsidRPr="00E35CD7">
        <w:rPr>
          <w:b/>
          <w:bCs/>
        </w:rPr>
        <w:t xml:space="preserve">. </w:t>
      </w:r>
    </w:p>
    <w:p w:rsidR="00B158E0" w:rsidRPr="00E35CD7" w:rsidRDefault="002E5007" w:rsidP="00E35CD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Powierzenie</w:t>
      </w:r>
      <w:r w:rsidRPr="00E35CD7">
        <w:rPr>
          <w:b/>
          <w:bCs/>
        </w:rPr>
        <w:t xml:space="preserve"> </w:t>
      </w:r>
      <w:r>
        <w:rPr>
          <w:b/>
          <w:bCs/>
        </w:rPr>
        <w:t>grantu</w:t>
      </w:r>
    </w:p>
    <w:p w:rsidR="00451C43" w:rsidRPr="00E35CD7" w:rsidRDefault="00451C43" w:rsidP="00537A7C">
      <w:pPr>
        <w:pStyle w:val="Tekstpodstawowy2"/>
        <w:spacing w:after="0"/>
        <w:ind w:left="0"/>
        <w:jc w:val="both"/>
      </w:pPr>
    </w:p>
    <w:p w:rsidR="00451C43" w:rsidRPr="00E35CD7" w:rsidRDefault="00451C43" w:rsidP="00B87B26">
      <w:pPr>
        <w:pStyle w:val="Tekstpodstawowy2"/>
        <w:numPr>
          <w:ilvl w:val="0"/>
          <w:numId w:val="4"/>
        </w:numPr>
        <w:tabs>
          <w:tab w:val="num" w:pos="1080"/>
        </w:tabs>
        <w:spacing w:after="0"/>
        <w:ind w:left="357" w:hanging="357"/>
        <w:jc w:val="both"/>
      </w:pPr>
      <w:r w:rsidRPr="00E35CD7">
        <w:t xml:space="preserve">Agencja </w:t>
      </w:r>
      <w:r w:rsidR="002E5007">
        <w:t>powierza</w:t>
      </w:r>
      <w:r w:rsidR="002E5007" w:rsidRPr="00E35CD7">
        <w:t xml:space="preserve"> </w:t>
      </w:r>
      <w:r w:rsidR="00C25CB3">
        <w:t>grant</w:t>
      </w:r>
      <w:r w:rsidR="001B2BE6" w:rsidRPr="00E35CD7">
        <w:t xml:space="preserve"> na podstawie </w:t>
      </w:r>
      <w:r w:rsidRPr="00E35CD7">
        <w:t>pisemnej umowy</w:t>
      </w:r>
      <w:r w:rsidR="001B2BE6" w:rsidRPr="00E35CD7">
        <w:t xml:space="preserve"> </w:t>
      </w:r>
      <w:r w:rsidR="006500D1">
        <w:t>o powierzeni</w:t>
      </w:r>
      <w:r w:rsidR="00782153">
        <w:t>e</w:t>
      </w:r>
      <w:r w:rsidR="006500D1">
        <w:t xml:space="preserve"> grantu</w:t>
      </w:r>
      <w:r w:rsidR="006500D1" w:rsidRPr="00E35CD7">
        <w:t xml:space="preserve"> </w:t>
      </w:r>
      <w:r w:rsidR="001B2BE6" w:rsidRPr="00E35CD7">
        <w:t>zawartej z</w:t>
      </w:r>
      <w:r w:rsidR="006500D1">
        <w:t> </w:t>
      </w:r>
      <w:proofErr w:type="spellStart"/>
      <w:r w:rsidR="00562F32">
        <w:t>g</w:t>
      </w:r>
      <w:r w:rsidR="00966781">
        <w:t>rantobiorcą</w:t>
      </w:r>
      <w:proofErr w:type="spellEnd"/>
      <w:r w:rsidRPr="00E35CD7">
        <w:t>.</w:t>
      </w:r>
    </w:p>
    <w:p w:rsidR="005D3797" w:rsidRPr="00E35CD7" w:rsidRDefault="005D3797" w:rsidP="00B87B26">
      <w:pPr>
        <w:pStyle w:val="Tekstpodstawowy2"/>
        <w:numPr>
          <w:ilvl w:val="0"/>
          <w:numId w:val="4"/>
        </w:numPr>
        <w:tabs>
          <w:tab w:val="num" w:pos="1080"/>
        </w:tabs>
        <w:spacing w:after="0"/>
        <w:jc w:val="both"/>
      </w:pPr>
      <w:r w:rsidRPr="00E35CD7">
        <w:t xml:space="preserve">Przed </w:t>
      </w:r>
      <w:r w:rsidR="006238B7">
        <w:t>zawarciem</w:t>
      </w:r>
      <w:r w:rsidR="006238B7" w:rsidRPr="00E35CD7">
        <w:t xml:space="preserve"> </w:t>
      </w:r>
      <w:r w:rsidRPr="00E35CD7">
        <w:t xml:space="preserve">umowy </w:t>
      </w:r>
      <w:r w:rsidR="0043572E" w:rsidRPr="0043572E">
        <w:t xml:space="preserve">o powierzenie grantu </w:t>
      </w:r>
      <w:r w:rsidRPr="00E35CD7">
        <w:t xml:space="preserve">Agencja może żądać </w:t>
      </w:r>
      <w:r w:rsidR="006E5342" w:rsidRPr="00E35CD7">
        <w:t xml:space="preserve">dostarczenia lub </w:t>
      </w:r>
      <w:r w:rsidRPr="00E35CD7">
        <w:t>uaktualnienia w wyznaczonym terminie</w:t>
      </w:r>
      <w:r w:rsidR="009F2D80">
        <w:t xml:space="preserve">, w formie </w:t>
      </w:r>
      <w:r w:rsidR="006238B7">
        <w:t>pisemnej</w:t>
      </w:r>
      <w:r w:rsidR="009F2D80">
        <w:t>,</w:t>
      </w:r>
      <w:r w:rsidRPr="00E35CD7">
        <w:t xml:space="preserve"> dokumentów niezbędnych do </w:t>
      </w:r>
      <w:r w:rsidR="006238B7">
        <w:t>zawarcia</w:t>
      </w:r>
      <w:r w:rsidR="006238B7" w:rsidRPr="00E35CD7">
        <w:t xml:space="preserve"> </w:t>
      </w:r>
      <w:r w:rsidR="0043572E">
        <w:t xml:space="preserve">tej </w:t>
      </w:r>
      <w:r w:rsidRPr="00E35CD7">
        <w:t>umowy.</w:t>
      </w:r>
    </w:p>
    <w:p w:rsidR="0000549C" w:rsidRDefault="0000549C" w:rsidP="00B87B26">
      <w:pPr>
        <w:pStyle w:val="Tekstpodstawowy2"/>
        <w:numPr>
          <w:ilvl w:val="0"/>
          <w:numId w:val="4"/>
        </w:numPr>
        <w:tabs>
          <w:tab w:val="num" w:pos="1080"/>
        </w:tabs>
        <w:spacing w:after="0"/>
        <w:ind w:left="357" w:hanging="357"/>
        <w:jc w:val="both"/>
      </w:pPr>
      <w:r>
        <w:t>Nie</w:t>
      </w:r>
      <w:r w:rsidRPr="00E35CD7">
        <w:t>dostarczeni</w:t>
      </w:r>
      <w:r>
        <w:t>e</w:t>
      </w:r>
      <w:r w:rsidRPr="00E35CD7">
        <w:t xml:space="preserve"> w wyznaczonym terminie</w:t>
      </w:r>
      <w:r>
        <w:t xml:space="preserve">, w formie </w:t>
      </w:r>
      <w:r w:rsidR="006238B7">
        <w:t>pisemnej</w:t>
      </w:r>
      <w:r>
        <w:t>,</w:t>
      </w:r>
      <w:r w:rsidRPr="00E35CD7">
        <w:t xml:space="preserve"> dokumentów niezbędnych do </w:t>
      </w:r>
      <w:r w:rsidR="006238B7">
        <w:t>zawarcia</w:t>
      </w:r>
      <w:r w:rsidR="006238B7" w:rsidRPr="00E35CD7">
        <w:t xml:space="preserve"> </w:t>
      </w:r>
      <w:r w:rsidRPr="00E35CD7">
        <w:t>umowy</w:t>
      </w:r>
      <w:r>
        <w:t xml:space="preserve"> będzie skutkowało </w:t>
      </w:r>
      <w:r w:rsidR="00DB0375">
        <w:t xml:space="preserve">odmową </w:t>
      </w:r>
      <w:r w:rsidR="006238B7">
        <w:t xml:space="preserve">zawarcia </w:t>
      </w:r>
      <w:r>
        <w:t>umowy</w:t>
      </w:r>
      <w:r w:rsidR="00BE26E5">
        <w:t xml:space="preserve"> o powierzeni</w:t>
      </w:r>
      <w:r w:rsidR="00782153">
        <w:t>e</w:t>
      </w:r>
      <w:r w:rsidR="00BE26E5">
        <w:t xml:space="preserve"> grantu</w:t>
      </w:r>
      <w:r w:rsidRPr="00E35CD7">
        <w:t>.</w:t>
      </w:r>
    </w:p>
    <w:p w:rsidR="006E0B30" w:rsidRPr="00E35CD7" w:rsidRDefault="00451C43" w:rsidP="00B87B26">
      <w:pPr>
        <w:pStyle w:val="Tekstpodstawowy2"/>
        <w:numPr>
          <w:ilvl w:val="0"/>
          <w:numId w:val="4"/>
        </w:numPr>
        <w:tabs>
          <w:tab w:val="num" w:pos="1080"/>
        </w:tabs>
        <w:spacing w:after="0"/>
        <w:ind w:left="357" w:hanging="357"/>
        <w:jc w:val="both"/>
      </w:pPr>
      <w:r w:rsidRPr="00E35CD7">
        <w:t xml:space="preserve">Wzór umowy stanowi </w:t>
      </w:r>
      <w:r w:rsidRPr="00C2726F">
        <w:t xml:space="preserve">Załącznik nr </w:t>
      </w:r>
      <w:r w:rsidR="00C2726F">
        <w:t>4</w:t>
      </w:r>
      <w:r w:rsidR="00C2726F" w:rsidRPr="00E35CD7">
        <w:t xml:space="preserve"> </w:t>
      </w:r>
      <w:r w:rsidRPr="00E35CD7">
        <w:t>do Regulaminu.</w:t>
      </w:r>
    </w:p>
    <w:p w:rsidR="00187FA3" w:rsidRDefault="00187FA3" w:rsidP="0053570E">
      <w:pPr>
        <w:pStyle w:val="Tekstpodstawowy2"/>
        <w:spacing w:after="0"/>
        <w:ind w:left="3"/>
        <w:jc w:val="center"/>
        <w:rPr>
          <w:b/>
          <w:bCs/>
        </w:rPr>
      </w:pPr>
    </w:p>
    <w:p w:rsidR="00451C43" w:rsidRPr="00E35CD7" w:rsidRDefault="00A5382D" w:rsidP="0053570E">
      <w:pPr>
        <w:pStyle w:val="Tekstpodstawowy2"/>
        <w:spacing w:after="0"/>
        <w:ind w:left="3"/>
        <w:jc w:val="center"/>
      </w:pPr>
      <w:r w:rsidRPr="00E35CD7">
        <w:rPr>
          <w:b/>
          <w:bCs/>
        </w:rPr>
        <w:t xml:space="preserve">§ </w:t>
      </w:r>
      <w:r w:rsidR="00945178">
        <w:rPr>
          <w:b/>
          <w:bCs/>
        </w:rPr>
        <w:t>8</w:t>
      </w:r>
      <w:r w:rsidRPr="00E35CD7">
        <w:rPr>
          <w:b/>
          <w:bCs/>
        </w:rPr>
        <w:t>.</w:t>
      </w:r>
    </w:p>
    <w:p w:rsidR="00A308A6" w:rsidRPr="00E35CD7" w:rsidRDefault="00F95098" w:rsidP="00A308A6">
      <w:pPr>
        <w:keepNext/>
        <w:jc w:val="center"/>
        <w:outlineLvl w:val="0"/>
        <w:rPr>
          <w:b/>
          <w:bCs/>
        </w:rPr>
      </w:pPr>
      <w:r w:rsidRPr="00E35CD7">
        <w:rPr>
          <w:b/>
          <w:bCs/>
        </w:rPr>
        <w:lastRenderedPageBreak/>
        <w:t>Postanowienia</w:t>
      </w:r>
      <w:r w:rsidR="00A92D7C" w:rsidRPr="00E35CD7">
        <w:rPr>
          <w:b/>
          <w:bCs/>
        </w:rPr>
        <w:t xml:space="preserve"> końcowe</w:t>
      </w:r>
    </w:p>
    <w:p w:rsidR="00A308A6" w:rsidRPr="00E35CD7" w:rsidRDefault="00A308A6" w:rsidP="00A308A6">
      <w:pPr>
        <w:pStyle w:val="Tekstpodstawowy2"/>
        <w:spacing w:after="0"/>
        <w:ind w:left="0"/>
        <w:jc w:val="both"/>
      </w:pPr>
    </w:p>
    <w:p w:rsidR="008F5C53" w:rsidRPr="00E35CD7" w:rsidRDefault="008F5C53" w:rsidP="00B87B26">
      <w:pPr>
        <w:numPr>
          <w:ilvl w:val="0"/>
          <w:numId w:val="2"/>
        </w:numPr>
        <w:spacing w:after="120"/>
        <w:jc w:val="both"/>
      </w:pPr>
      <w:r w:rsidRPr="00E35CD7">
        <w:t xml:space="preserve">W przypadku zaistnienia konieczności wprowadzenia zmian w Regulaminie, </w:t>
      </w:r>
      <w:r w:rsidR="009B47C2">
        <w:t>Agencja</w:t>
      </w:r>
      <w:r w:rsidRPr="00E35CD7">
        <w:t xml:space="preserve"> zamieszcza na stronie internetowej </w:t>
      </w:r>
      <w:r w:rsidR="009B47C2">
        <w:t>Agencji</w:t>
      </w:r>
      <w:r w:rsidRPr="00E35CD7">
        <w:t xml:space="preserve"> informację o jego zmianie, aktualną treść </w:t>
      </w:r>
      <w:r w:rsidR="00E733FB" w:rsidRPr="001E7AD4">
        <w:t>R</w:t>
      </w:r>
      <w:r w:rsidRPr="00E35CD7">
        <w:t>egulaminu, uzasadnienie zmiany oraz termin, od</w:t>
      </w:r>
      <w:r w:rsidR="009B47C2">
        <w:t xml:space="preserve"> którego stosuje się zmianę. Agencj</w:t>
      </w:r>
      <w:r w:rsidR="00C910A0">
        <w:t>a</w:t>
      </w:r>
      <w:r w:rsidRPr="00E35CD7">
        <w:t xml:space="preserve"> udostępnia na swojej stronie internetowej poprzednie wersje </w:t>
      </w:r>
      <w:r w:rsidR="00E733FB" w:rsidRPr="001E7AD4">
        <w:t>R</w:t>
      </w:r>
      <w:r w:rsidRPr="00E35CD7">
        <w:t>egulaminu.</w:t>
      </w:r>
    </w:p>
    <w:p w:rsidR="001B34B6" w:rsidRDefault="009B47C2" w:rsidP="00B87B26">
      <w:pPr>
        <w:numPr>
          <w:ilvl w:val="0"/>
          <w:numId w:val="2"/>
        </w:numPr>
        <w:spacing w:after="120"/>
        <w:jc w:val="both"/>
      </w:pPr>
      <w:r>
        <w:t>Agencj</w:t>
      </w:r>
      <w:r w:rsidR="006628F2">
        <w:t>a</w:t>
      </w:r>
      <w:r w:rsidR="001B34B6" w:rsidRPr="00E35CD7">
        <w:t xml:space="preserve"> zastrzega sobie możliwość anulowania </w:t>
      </w:r>
      <w:r w:rsidR="006628F2">
        <w:t>naboru</w:t>
      </w:r>
      <w:r w:rsidR="001B34B6" w:rsidRPr="00E35CD7">
        <w:t xml:space="preserve">, w szczególności w przypadku wprowadzenia istotnych zmian w przepisach prawa mających wpływ na warunki przeprowadzenia </w:t>
      </w:r>
      <w:r w:rsidR="006628F2">
        <w:t>naboru</w:t>
      </w:r>
      <w:r w:rsidR="001B34B6" w:rsidRPr="00E35CD7">
        <w:t xml:space="preserve"> lub zdarzeń o charakterze siły wyższej. </w:t>
      </w:r>
      <w:r w:rsidR="00F111E2">
        <w:t xml:space="preserve">W takim przypadku </w:t>
      </w:r>
      <w:r w:rsidR="002E6BD6">
        <w:t xml:space="preserve">aplikującemu </w:t>
      </w:r>
      <w:proofErr w:type="spellStart"/>
      <w:r w:rsidR="00562F32">
        <w:t>g</w:t>
      </w:r>
      <w:r w:rsidR="00F111E2">
        <w:t>rantobiorcy</w:t>
      </w:r>
      <w:proofErr w:type="spellEnd"/>
      <w:r w:rsidR="00F111E2">
        <w:t xml:space="preserve"> nie przysługuje</w:t>
      </w:r>
      <w:r>
        <w:t xml:space="preserve"> możliwość wystąpienia z roszczeniem </w:t>
      </w:r>
      <w:r w:rsidR="0029469D">
        <w:br/>
      </w:r>
      <w:r>
        <w:t>o</w:t>
      </w:r>
      <w:r w:rsidR="00F111E2">
        <w:t xml:space="preserve"> odszkodowanie. </w:t>
      </w:r>
    </w:p>
    <w:p w:rsidR="001B34B6" w:rsidRPr="00E35CD7" w:rsidRDefault="001B34B6" w:rsidP="001B34B6">
      <w:pPr>
        <w:spacing w:after="120"/>
        <w:jc w:val="both"/>
      </w:pPr>
    </w:p>
    <w:p w:rsidR="00E63EBB" w:rsidRPr="00E35CD7" w:rsidRDefault="00E63EBB">
      <w:pPr>
        <w:pStyle w:val="Tekstpodstawowy2"/>
        <w:spacing w:after="0"/>
        <w:ind w:left="0"/>
        <w:jc w:val="both"/>
      </w:pPr>
    </w:p>
    <w:p w:rsidR="00CB0083" w:rsidRPr="00E35CD7" w:rsidRDefault="00CB0083">
      <w:pPr>
        <w:pStyle w:val="Tekstpodstawowy2"/>
        <w:spacing w:after="0"/>
        <w:ind w:left="0"/>
        <w:jc w:val="both"/>
      </w:pPr>
    </w:p>
    <w:p w:rsidR="000A1F53" w:rsidRPr="00E35CD7" w:rsidRDefault="000A1F53">
      <w:pPr>
        <w:pStyle w:val="Tekstpodstawowy2"/>
        <w:spacing w:after="0"/>
        <w:ind w:left="0"/>
        <w:jc w:val="both"/>
        <w:rPr>
          <w:u w:val="single"/>
        </w:rPr>
      </w:pPr>
    </w:p>
    <w:p w:rsidR="000A1F53" w:rsidRPr="00E35CD7" w:rsidRDefault="000A1F53">
      <w:pPr>
        <w:pStyle w:val="Tekstpodstawowy2"/>
        <w:spacing w:after="0"/>
        <w:ind w:left="0"/>
        <w:jc w:val="both"/>
        <w:rPr>
          <w:u w:val="single"/>
        </w:rPr>
      </w:pPr>
      <w:r w:rsidRPr="00E35CD7">
        <w:rPr>
          <w:u w:val="single"/>
        </w:rPr>
        <w:t>Załączniki:</w:t>
      </w:r>
    </w:p>
    <w:p w:rsidR="003F5F04" w:rsidRDefault="003F5F04" w:rsidP="00E21DBF">
      <w:pPr>
        <w:pStyle w:val="Tekstpodstawowy2"/>
        <w:spacing w:after="0"/>
        <w:ind w:left="0"/>
        <w:jc w:val="both"/>
      </w:pPr>
      <w:r>
        <w:t xml:space="preserve">Załącznik nr 1: Opis założeń pilotażu </w:t>
      </w:r>
      <w:proofErr w:type="spellStart"/>
      <w:r>
        <w:t>Scale</w:t>
      </w:r>
      <w:proofErr w:type="spellEnd"/>
      <w:r>
        <w:t xml:space="preserve"> UP</w:t>
      </w:r>
      <w:r w:rsidR="002F219D">
        <w:t>.</w:t>
      </w:r>
    </w:p>
    <w:p w:rsidR="000A1F53" w:rsidRDefault="000A1F53" w:rsidP="00E21DBF">
      <w:pPr>
        <w:pStyle w:val="Tekstpodstawowy2"/>
        <w:spacing w:after="0"/>
        <w:ind w:left="0"/>
        <w:jc w:val="both"/>
      </w:pPr>
      <w:r w:rsidRPr="009F2D80">
        <w:t xml:space="preserve">Załącznik nr </w:t>
      </w:r>
      <w:r w:rsidR="003F5F04">
        <w:t>2</w:t>
      </w:r>
      <w:r w:rsidRPr="009F2D80">
        <w:t xml:space="preserve">: </w:t>
      </w:r>
      <w:r w:rsidR="00E21DBF" w:rsidRPr="009F2D80">
        <w:t xml:space="preserve">Kryteria wyboru projektów w ramach </w:t>
      </w:r>
      <w:r w:rsidR="003911C9">
        <w:t>pilotażu</w:t>
      </w:r>
      <w:r w:rsidR="003911C9" w:rsidRPr="009F2D80">
        <w:t xml:space="preserve"> </w:t>
      </w:r>
      <w:proofErr w:type="spellStart"/>
      <w:r w:rsidR="00E21DBF" w:rsidRPr="009F2D80">
        <w:t>Scale</w:t>
      </w:r>
      <w:proofErr w:type="spellEnd"/>
      <w:r w:rsidR="003F296D">
        <w:t xml:space="preserve"> </w:t>
      </w:r>
      <w:r w:rsidR="00E21DBF" w:rsidRPr="009F2D80">
        <w:t>UP</w:t>
      </w:r>
      <w:r w:rsidR="002F219D">
        <w:t>.</w:t>
      </w:r>
    </w:p>
    <w:p w:rsidR="007B3D84" w:rsidRPr="009F2D80" w:rsidRDefault="007B3D84" w:rsidP="00E21DBF">
      <w:pPr>
        <w:pStyle w:val="Tekstpodstawowy2"/>
        <w:spacing w:after="0"/>
        <w:ind w:left="0"/>
        <w:jc w:val="both"/>
      </w:pPr>
      <w:r>
        <w:t xml:space="preserve">Załącznik nr </w:t>
      </w:r>
      <w:r w:rsidR="003F5F04">
        <w:t>3</w:t>
      </w:r>
      <w:r>
        <w:t xml:space="preserve">: Oświadczenie </w:t>
      </w:r>
      <w:r w:rsidR="00C952BB">
        <w:t xml:space="preserve">aplikującego </w:t>
      </w:r>
      <w:proofErr w:type="spellStart"/>
      <w:r w:rsidR="0043572E">
        <w:t>g</w:t>
      </w:r>
      <w:r w:rsidR="00C952BB">
        <w:t>rantobiorcy</w:t>
      </w:r>
      <w:proofErr w:type="spellEnd"/>
      <w:r w:rsidR="002F219D">
        <w:t>.</w:t>
      </w:r>
    </w:p>
    <w:p w:rsidR="000A1F53" w:rsidRDefault="000A1F53">
      <w:pPr>
        <w:pStyle w:val="Tekstpodstawowy2"/>
        <w:spacing w:after="0"/>
        <w:ind w:left="0"/>
        <w:jc w:val="both"/>
      </w:pPr>
      <w:r w:rsidRPr="009F2D80">
        <w:t xml:space="preserve">Załącznik nr </w:t>
      </w:r>
      <w:r w:rsidR="003F5F04">
        <w:t>4</w:t>
      </w:r>
      <w:r w:rsidRPr="009F2D80">
        <w:t xml:space="preserve">: </w:t>
      </w:r>
      <w:r w:rsidR="00225444" w:rsidRPr="009F2D80">
        <w:t xml:space="preserve">Wzór umowy o </w:t>
      </w:r>
      <w:r w:rsidR="00782153">
        <w:t xml:space="preserve">powierzenie </w:t>
      </w:r>
      <w:r w:rsidR="000A3C17">
        <w:t>grant</w:t>
      </w:r>
      <w:r w:rsidR="00650BAE">
        <w:t>u</w:t>
      </w:r>
      <w:r w:rsidR="002F219D">
        <w:t>.</w:t>
      </w:r>
    </w:p>
    <w:p w:rsidR="00DE441B" w:rsidRPr="00E35CD7" w:rsidRDefault="00DE441B">
      <w:pPr>
        <w:pStyle w:val="Tekstpodstawowy2"/>
        <w:spacing w:after="0"/>
        <w:ind w:left="0"/>
        <w:jc w:val="both"/>
      </w:pPr>
      <w:r>
        <w:t xml:space="preserve">Załącznik nr 5: Schemat organizacji naboru i oceny aplikacji w ramach </w:t>
      </w:r>
      <w:proofErr w:type="spellStart"/>
      <w:r>
        <w:t>Scale</w:t>
      </w:r>
      <w:proofErr w:type="spellEnd"/>
      <w:r>
        <w:t xml:space="preserve"> UP</w:t>
      </w:r>
      <w:r w:rsidR="002F219D">
        <w:t>.</w:t>
      </w:r>
    </w:p>
    <w:sectPr w:rsidR="00DE441B" w:rsidRPr="00E35CD7" w:rsidSect="003F45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06" w:rsidRDefault="00F92D06">
      <w:r>
        <w:separator/>
      </w:r>
    </w:p>
  </w:endnote>
  <w:endnote w:type="continuationSeparator" w:id="0">
    <w:p w:rsidR="00F92D06" w:rsidRDefault="00F92D06">
      <w:r>
        <w:continuationSeparator/>
      </w:r>
    </w:p>
  </w:endnote>
  <w:endnote w:type="continuationNotice" w:id="1">
    <w:p w:rsidR="00F92D06" w:rsidRDefault="00F9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E9" w:rsidRDefault="009332E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509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332E9" w:rsidRDefault="00933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06" w:rsidRDefault="00F92D06">
      <w:r>
        <w:separator/>
      </w:r>
    </w:p>
  </w:footnote>
  <w:footnote w:type="continuationSeparator" w:id="0">
    <w:p w:rsidR="00F92D06" w:rsidRDefault="00F92D06">
      <w:r>
        <w:continuationSeparator/>
      </w:r>
    </w:p>
  </w:footnote>
  <w:footnote w:type="continuationNotice" w:id="1">
    <w:p w:rsidR="00F92D06" w:rsidRDefault="00F92D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637" w:type="dxa"/>
      <w:tblInd w:w="-1310" w:type="dxa"/>
      <w:tblLook w:val="00A0" w:firstRow="1" w:lastRow="0" w:firstColumn="1" w:lastColumn="0" w:noHBand="0" w:noVBand="0"/>
    </w:tblPr>
    <w:tblGrid>
      <w:gridCol w:w="3261"/>
      <w:gridCol w:w="10173"/>
      <w:gridCol w:w="4203"/>
    </w:tblGrid>
    <w:tr w:rsidR="009332E9" w:rsidRPr="00C54919" w:rsidTr="003F627F">
      <w:tc>
        <w:tcPr>
          <w:tcW w:w="3261" w:type="dxa"/>
          <w:vAlign w:val="center"/>
        </w:tcPr>
        <w:p w:rsidR="009332E9" w:rsidRPr="00C54919" w:rsidRDefault="009332E9" w:rsidP="00C57A61">
          <w:pPr>
            <w:pStyle w:val="Bezodstpw"/>
            <w:ind w:left="-108" w:firstLine="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7B862B9" wp14:editId="77B04312">
                <wp:extent cx="1188720" cy="617220"/>
                <wp:effectExtent l="1905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3" w:type="dxa"/>
          <w:vAlign w:val="center"/>
        </w:tcPr>
        <w:p w:rsidR="009332E9" w:rsidRPr="00C54919" w:rsidRDefault="00132FBB" w:rsidP="003F627F">
          <w:pPr>
            <w:pStyle w:val="Nagwek"/>
            <w:tabs>
              <w:tab w:val="clear" w:pos="4536"/>
              <w:tab w:val="clear" w:pos="9072"/>
              <w:tab w:val="right" w:pos="10065"/>
            </w:tabs>
            <w:ind w:left="-709" w:right="-659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E57ECF4">
                <wp:simplePos x="0" y="0"/>
                <wp:positionH relativeFrom="column">
                  <wp:posOffset>1367790</wp:posOffset>
                </wp:positionH>
                <wp:positionV relativeFrom="paragraph">
                  <wp:posOffset>14605</wp:posOffset>
                </wp:positionV>
                <wp:extent cx="2243455" cy="570865"/>
                <wp:effectExtent l="0" t="0" r="4445" b="63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47" b="2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32E9">
            <w:rPr>
              <w:noProof/>
            </w:rPr>
            <w:t xml:space="preserve">       </w:t>
          </w:r>
          <w:r w:rsidR="009332E9" w:rsidRPr="004263F1">
            <w:rPr>
              <w:noProof/>
              <w:sz w:val="16"/>
              <w:szCs w:val="16"/>
            </w:rPr>
            <w:drawing>
              <wp:inline distT="0" distB="0" distL="0" distR="0" wp14:anchorId="400A1116" wp14:editId="5D3E4318">
                <wp:extent cx="1287780" cy="464820"/>
                <wp:effectExtent l="19050" t="0" r="762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332E9">
            <w:rPr>
              <w:noProof/>
            </w:rPr>
            <w:t xml:space="preserve">                      </w:t>
          </w:r>
          <w:r w:rsidR="009332E9">
            <w:rPr>
              <w:noProof/>
            </w:rPr>
            <w:drawing>
              <wp:inline distT="0" distB="0" distL="0" distR="0" wp14:anchorId="6610772D" wp14:editId="20B8F61B">
                <wp:extent cx="1539240" cy="502920"/>
                <wp:effectExtent l="19050" t="0" r="381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332E9">
            <w:rPr>
              <w:noProof/>
            </w:rPr>
            <w:t xml:space="preserve">                      </w:t>
          </w:r>
        </w:p>
      </w:tc>
      <w:tc>
        <w:tcPr>
          <w:tcW w:w="4203" w:type="dxa"/>
          <w:vAlign w:val="center"/>
        </w:tcPr>
        <w:p w:rsidR="009332E9" w:rsidRPr="00C54919" w:rsidRDefault="009332E9" w:rsidP="00C57A61">
          <w:pPr>
            <w:pStyle w:val="Bezodstpw"/>
            <w:ind w:left="-145" w:right="-81" w:firstLine="145"/>
            <w:jc w:val="center"/>
          </w:pPr>
        </w:p>
      </w:tc>
    </w:tr>
  </w:tbl>
  <w:p w:rsidR="009332E9" w:rsidRDefault="009332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D02"/>
    <w:multiLevelType w:val="hybridMultilevel"/>
    <w:tmpl w:val="2626D72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514"/>
        </w:tabs>
        <w:ind w:left="514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  <w:rPr>
        <w:rFonts w:cs="Times New Roman"/>
      </w:rPr>
    </w:lvl>
  </w:abstractNum>
  <w:abstractNum w:abstractNumId="1" w15:restartNumberingAfterBreak="0">
    <w:nsid w:val="04D644AA"/>
    <w:multiLevelType w:val="hybridMultilevel"/>
    <w:tmpl w:val="3408853E"/>
    <w:lvl w:ilvl="0" w:tplc="3FA02A2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FFFFFFFF">
      <w:start w:val="12"/>
      <w:numFmt w:val="upp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8F2DC5"/>
    <w:multiLevelType w:val="hybridMultilevel"/>
    <w:tmpl w:val="7FC40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9D0"/>
    <w:multiLevelType w:val="hybridMultilevel"/>
    <w:tmpl w:val="B0764FA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E31A42"/>
    <w:multiLevelType w:val="hybridMultilevel"/>
    <w:tmpl w:val="1DB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11E17"/>
    <w:multiLevelType w:val="hybridMultilevel"/>
    <w:tmpl w:val="C4F23396"/>
    <w:lvl w:ilvl="0" w:tplc="10EA6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080D56"/>
    <w:multiLevelType w:val="hybridMultilevel"/>
    <w:tmpl w:val="A35ED374"/>
    <w:lvl w:ilvl="0" w:tplc="0415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9F0597B"/>
    <w:multiLevelType w:val="hybridMultilevel"/>
    <w:tmpl w:val="3E3E40E8"/>
    <w:lvl w:ilvl="0" w:tplc="8AB4B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13EF0"/>
    <w:multiLevelType w:val="hybridMultilevel"/>
    <w:tmpl w:val="6FD48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77E6A"/>
    <w:multiLevelType w:val="hybridMultilevel"/>
    <w:tmpl w:val="5C5EF8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0" w15:restartNumberingAfterBreak="0">
    <w:nsid w:val="3DA525FD"/>
    <w:multiLevelType w:val="hybridMultilevel"/>
    <w:tmpl w:val="1CEA8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1441E"/>
    <w:multiLevelType w:val="hybridMultilevel"/>
    <w:tmpl w:val="A03CCF30"/>
    <w:lvl w:ilvl="0" w:tplc="011CE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F3D00"/>
    <w:multiLevelType w:val="hybridMultilevel"/>
    <w:tmpl w:val="8FAE8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46000"/>
    <w:multiLevelType w:val="hybridMultilevel"/>
    <w:tmpl w:val="3B4ADF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943B72"/>
    <w:multiLevelType w:val="hybridMultilevel"/>
    <w:tmpl w:val="2626D7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5" w15:restartNumberingAfterBreak="0">
    <w:nsid w:val="66424F0C"/>
    <w:multiLevelType w:val="hybridMultilevel"/>
    <w:tmpl w:val="9CC4BC4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8D926C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69720F9A"/>
    <w:multiLevelType w:val="hybridMultilevel"/>
    <w:tmpl w:val="C17A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634F8"/>
    <w:multiLevelType w:val="hybridMultilevel"/>
    <w:tmpl w:val="3B4ADF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13604B7"/>
    <w:multiLevelType w:val="hybridMultilevel"/>
    <w:tmpl w:val="1A2C5FB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39B6170"/>
    <w:multiLevelType w:val="hybridMultilevel"/>
    <w:tmpl w:val="EE28F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44037E"/>
    <w:multiLevelType w:val="hybridMultilevel"/>
    <w:tmpl w:val="716A5BD2"/>
    <w:lvl w:ilvl="0" w:tplc="AE384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571E"/>
    <w:multiLevelType w:val="hybridMultilevel"/>
    <w:tmpl w:val="FB68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597C"/>
    <w:multiLevelType w:val="hybridMultilevel"/>
    <w:tmpl w:val="79425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>
    <w:abstractNumId w:val="20"/>
  </w:num>
  <w:num w:numId="17">
    <w:abstractNumId w:val="7"/>
  </w:num>
  <w:num w:numId="18">
    <w:abstractNumId w:val="4"/>
  </w:num>
  <w:num w:numId="19">
    <w:abstractNumId w:val="18"/>
  </w:num>
  <w:num w:numId="20">
    <w:abstractNumId w:val="21"/>
  </w:num>
  <w:num w:numId="21">
    <w:abstractNumId w:val="23"/>
  </w:num>
  <w:num w:numId="22">
    <w:abstractNumId w:val="19"/>
  </w:num>
  <w:num w:numId="23">
    <w:abstractNumId w:val="2"/>
  </w:num>
  <w:num w:numId="24">
    <w:abstractNumId w:val="22"/>
  </w:num>
  <w:num w:numId="25">
    <w:abstractNumId w:val="17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drawingGridHorizontalSpacing w:val="57"/>
  <w:drawingGridVerticalSpacing w:val="181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0A"/>
    <w:rsid w:val="000013F7"/>
    <w:rsid w:val="000025BA"/>
    <w:rsid w:val="00002D0A"/>
    <w:rsid w:val="00002EB6"/>
    <w:rsid w:val="00004A3B"/>
    <w:rsid w:val="00004B3E"/>
    <w:rsid w:val="0000549C"/>
    <w:rsid w:val="00005A04"/>
    <w:rsid w:val="00005B79"/>
    <w:rsid w:val="00006869"/>
    <w:rsid w:val="00006D1F"/>
    <w:rsid w:val="00007D0F"/>
    <w:rsid w:val="00012AAA"/>
    <w:rsid w:val="00013433"/>
    <w:rsid w:val="00013A4B"/>
    <w:rsid w:val="00014FF4"/>
    <w:rsid w:val="000151B7"/>
    <w:rsid w:val="00022764"/>
    <w:rsid w:val="00024AEC"/>
    <w:rsid w:val="00024F90"/>
    <w:rsid w:val="00025F5F"/>
    <w:rsid w:val="000277B0"/>
    <w:rsid w:val="000314D7"/>
    <w:rsid w:val="00031A9C"/>
    <w:rsid w:val="00032F88"/>
    <w:rsid w:val="00034C92"/>
    <w:rsid w:val="00034EB1"/>
    <w:rsid w:val="000354B2"/>
    <w:rsid w:val="0003558B"/>
    <w:rsid w:val="0003645B"/>
    <w:rsid w:val="00042060"/>
    <w:rsid w:val="000445A9"/>
    <w:rsid w:val="000458CF"/>
    <w:rsid w:val="000478AF"/>
    <w:rsid w:val="00047A90"/>
    <w:rsid w:val="00047E77"/>
    <w:rsid w:val="00051E0C"/>
    <w:rsid w:val="00052CA1"/>
    <w:rsid w:val="00057B4C"/>
    <w:rsid w:val="00061076"/>
    <w:rsid w:val="00061922"/>
    <w:rsid w:val="00062DFE"/>
    <w:rsid w:val="00065CAE"/>
    <w:rsid w:val="00070EA0"/>
    <w:rsid w:val="00071AAD"/>
    <w:rsid w:val="00072042"/>
    <w:rsid w:val="00072A57"/>
    <w:rsid w:val="00076A41"/>
    <w:rsid w:val="00085410"/>
    <w:rsid w:val="00086069"/>
    <w:rsid w:val="0009374B"/>
    <w:rsid w:val="000943AC"/>
    <w:rsid w:val="0009491A"/>
    <w:rsid w:val="00096A35"/>
    <w:rsid w:val="000A1D58"/>
    <w:rsid w:val="000A1E0A"/>
    <w:rsid w:val="000A1F53"/>
    <w:rsid w:val="000A3C17"/>
    <w:rsid w:val="000A436D"/>
    <w:rsid w:val="000A572F"/>
    <w:rsid w:val="000A795D"/>
    <w:rsid w:val="000B2842"/>
    <w:rsid w:val="000B5046"/>
    <w:rsid w:val="000B5A34"/>
    <w:rsid w:val="000C263E"/>
    <w:rsid w:val="000C2F40"/>
    <w:rsid w:val="000C3C54"/>
    <w:rsid w:val="000C535B"/>
    <w:rsid w:val="000C60F2"/>
    <w:rsid w:val="000D2FC0"/>
    <w:rsid w:val="000D317D"/>
    <w:rsid w:val="000D5CA4"/>
    <w:rsid w:val="000E0B40"/>
    <w:rsid w:val="000E2E16"/>
    <w:rsid w:val="000E3C5B"/>
    <w:rsid w:val="000E5A48"/>
    <w:rsid w:val="000E69D6"/>
    <w:rsid w:val="000E7069"/>
    <w:rsid w:val="000E77EF"/>
    <w:rsid w:val="000F0526"/>
    <w:rsid w:val="000F16D4"/>
    <w:rsid w:val="000F2460"/>
    <w:rsid w:val="000F27C8"/>
    <w:rsid w:val="000F3F2B"/>
    <w:rsid w:val="000F6A86"/>
    <w:rsid w:val="000F74B5"/>
    <w:rsid w:val="001044F8"/>
    <w:rsid w:val="00104F54"/>
    <w:rsid w:val="00106697"/>
    <w:rsid w:val="001066D7"/>
    <w:rsid w:val="00113574"/>
    <w:rsid w:val="00121DFB"/>
    <w:rsid w:val="00122E7D"/>
    <w:rsid w:val="0012359F"/>
    <w:rsid w:val="001272D1"/>
    <w:rsid w:val="0013059A"/>
    <w:rsid w:val="00132FBB"/>
    <w:rsid w:val="00133BD3"/>
    <w:rsid w:val="001348CB"/>
    <w:rsid w:val="00136A95"/>
    <w:rsid w:val="00137501"/>
    <w:rsid w:val="0014101E"/>
    <w:rsid w:val="00141D81"/>
    <w:rsid w:val="0015191C"/>
    <w:rsid w:val="00152EA4"/>
    <w:rsid w:val="001558F8"/>
    <w:rsid w:val="00160F2C"/>
    <w:rsid w:val="001617BE"/>
    <w:rsid w:val="001634B1"/>
    <w:rsid w:val="001635A1"/>
    <w:rsid w:val="00164732"/>
    <w:rsid w:val="0016548B"/>
    <w:rsid w:val="0016600B"/>
    <w:rsid w:val="001711B0"/>
    <w:rsid w:val="0017189F"/>
    <w:rsid w:val="00175461"/>
    <w:rsid w:val="00177513"/>
    <w:rsid w:val="001812D0"/>
    <w:rsid w:val="00181449"/>
    <w:rsid w:val="001814D2"/>
    <w:rsid w:val="0018311F"/>
    <w:rsid w:val="00183E50"/>
    <w:rsid w:val="0018449E"/>
    <w:rsid w:val="0018451F"/>
    <w:rsid w:val="00187D26"/>
    <w:rsid w:val="00187FA3"/>
    <w:rsid w:val="001925A4"/>
    <w:rsid w:val="001929D4"/>
    <w:rsid w:val="001943EB"/>
    <w:rsid w:val="00195692"/>
    <w:rsid w:val="001A0907"/>
    <w:rsid w:val="001A59E1"/>
    <w:rsid w:val="001A689E"/>
    <w:rsid w:val="001A6AA6"/>
    <w:rsid w:val="001B2BD2"/>
    <w:rsid w:val="001B2BE6"/>
    <w:rsid w:val="001B34B6"/>
    <w:rsid w:val="001C21C9"/>
    <w:rsid w:val="001C3FA5"/>
    <w:rsid w:val="001C7A7B"/>
    <w:rsid w:val="001D6D58"/>
    <w:rsid w:val="001E03B6"/>
    <w:rsid w:val="001E51A2"/>
    <w:rsid w:val="001E6045"/>
    <w:rsid w:val="001E7AD4"/>
    <w:rsid w:val="001F12A3"/>
    <w:rsid w:val="001F1DED"/>
    <w:rsid w:val="001F254C"/>
    <w:rsid w:val="001F41CC"/>
    <w:rsid w:val="001F5678"/>
    <w:rsid w:val="001F6440"/>
    <w:rsid w:val="00200A12"/>
    <w:rsid w:val="00201683"/>
    <w:rsid w:val="00201975"/>
    <w:rsid w:val="0020280C"/>
    <w:rsid w:val="002043AC"/>
    <w:rsid w:val="002054BB"/>
    <w:rsid w:val="00205D99"/>
    <w:rsid w:val="00214074"/>
    <w:rsid w:val="002145E5"/>
    <w:rsid w:val="00221976"/>
    <w:rsid w:val="00223F41"/>
    <w:rsid w:val="00224774"/>
    <w:rsid w:val="00224BA7"/>
    <w:rsid w:val="0022507D"/>
    <w:rsid w:val="00225444"/>
    <w:rsid w:val="00225ACC"/>
    <w:rsid w:val="002300AC"/>
    <w:rsid w:val="00230482"/>
    <w:rsid w:val="002332CB"/>
    <w:rsid w:val="00235449"/>
    <w:rsid w:val="002406EF"/>
    <w:rsid w:val="002419F8"/>
    <w:rsid w:val="00241A0D"/>
    <w:rsid w:val="002423D1"/>
    <w:rsid w:val="00242AC0"/>
    <w:rsid w:val="0024518F"/>
    <w:rsid w:val="00245B89"/>
    <w:rsid w:val="00247CFB"/>
    <w:rsid w:val="00250126"/>
    <w:rsid w:val="002502AD"/>
    <w:rsid w:val="00251C83"/>
    <w:rsid w:val="002525BE"/>
    <w:rsid w:val="00254AF3"/>
    <w:rsid w:val="0025608A"/>
    <w:rsid w:val="00261D40"/>
    <w:rsid w:val="00262563"/>
    <w:rsid w:val="00265457"/>
    <w:rsid w:val="00265530"/>
    <w:rsid w:val="00271D19"/>
    <w:rsid w:val="00273285"/>
    <w:rsid w:val="00275915"/>
    <w:rsid w:val="00276F6D"/>
    <w:rsid w:val="00281E05"/>
    <w:rsid w:val="002822D9"/>
    <w:rsid w:val="002835A2"/>
    <w:rsid w:val="0028369D"/>
    <w:rsid w:val="0028407D"/>
    <w:rsid w:val="00284811"/>
    <w:rsid w:val="002911DF"/>
    <w:rsid w:val="00293399"/>
    <w:rsid w:val="00293D2A"/>
    <w:rsid w:val="0029469D"/>
    <w:rsid w:val="00295E23"/>
    <w:rsid w:val="00296911"/>
    <w:rsid w:val="00297883"/>
    <w:rsid w:val="002A096C"/>
    <w:rsid w:val="002A5E04"/>
    <w:rsid w:val="002A62A5"/>
    <w:rsid w:val="002B3DC6"/>
    <w:rsid w:val="002B650F"/>
    <w:rsid w:val="002C3974"/>
    <w:rsid w:val="002C4547"/>
    <w:rsid w:val="002C4582"/>
    <w:rsid w:val="002C5CAB"/>
    <w:rsid w:val="002C7133"/>
    <w:rsid w:val="002D049A"/>
    <w:rsid w:val="002D7AF4"/>
    <w:rsid w:val="002D7CB1"/>
    <w:rsid w:val="002E18FA"/>
    <w:rsid w:val="002E3405"/>
    <w:rsid w:val="002E4CA3"/>
    <w:rsid w:val="002E5007"/>
    <w:rsid w:val="002E50BA"/>
    <w:rsid w:val="002E6BD6"/>
    <w:rsid w:val="002E7640"/>
    <w:rsid w:val="002F1B42"/>
    <w:rsid w:val="002F219D"/>
    <w:rsid w:val="002F2416"/>
    <w:rsid w:val="002F42FA"/>
    <w:rsid w:val="00303155"/>
    <w:rsid w:val="00305C04"/>
    <w:rsid w:val="00306DB7"/>
    <w:rsid w:val="00307BE8"/>
    <w:rsid w:val="00311143"/>
    <w:rsid w:val="003115B1"/>
    <w:rsid w:val="00312BC4"/>
    <w:rsid w:val="00313C30"/>
    <w:rsid w:val="00314234"/>
    <w:rsid w:val="00315568"/>
    <w:rsid w:val="00317CAD"/>
    <w:rsid w:val="003203DA"/>
    <w:rsid w:val="00322AD0"/>
    <w:rsid w:val="00324558"/>
    <w:rsid w:val="00324CC7"/>
    <w:rsid w:val="003260A9"/>
    <w:rsid w:val="00332ECC"/>
    <w:rsid w:val="003332AB"/>
    <w:rsid w:val="0033552D"/>
    <w:rsid w:val="00335B76"/>
    <w:rsid w:val="003426F3"/>
    <w:rsid w:val="00343B6E"/>
    <w:rsid w:val="00344AFA"/>
    <w:rsid w:val="00352742"/>
    <w:rsid w:val="00355FD0"/>
    <w:rsid w:val="003561DC"/>
    <w:rsid w:val="003602E3"/>
    <w:rsid w:val="00360717"/>
    <w:rsid w:val="00363AB4"/>
    <w:rsid w:val="0036431B"/>
    <w:rsid w:val="00367AB1"/>
    <w:rsid w:val="00371CFE"/>
    <w:rsid w:val="003733B8"/>
    <w:rsid w:val="0037430E"/>
    <w:rsid w:val="00375BE9"/>
    <w:rsid w:val="00381FBD"/>
    <w:rsid w:val="00383C5A"/>
    <w:rsid w:val="00384E37"/>
    <w:rsid w:val="00387F32"/>
    <w:rsid w:val="003911C9"/>
    <w:rsid w:val="00392E21"/>
    <w:rsid w:val="00393B3B"/>
    <w:rsid w:val="00394092"/>
    <w:rsid w:val="00396C4B"/>
    <w:rsid w:val="003A048B"/>
    <w:rsid w:val="003A53EF"/>
    <w:rsid w:val="003B296F"/>
    <w:rsid w:val="003B29D7"/>
    <w:rsid w:val="003B3AAB"/>
    <w:rsid w:val="003B3B3B"/>
    <w:rsid w:val="003B602B"/>
    <w:rsid w:val="003C0D67"/>
    <w:rsid w:val="003C18FB"/>
    <w:rsid w:val="003C1FEE"/>
    <w:rsid w:val="003C331E"/>
    <w:rsid w:val="003C5048"/>
    <w:rsid w:val="003C6226"/>
    <w:rsid w:val="003C7E12"/>
    <w:rsid w:val="003D1D36"/>
    <w:rsid w:val="003D3BC0"/>
    <w:rsid w:val="003D5343"/>
    <w:rsid w:val="003D7673"/>
    <w:rsid w:val="003E0B09"/>
    <w:rsid w:val="003E16D8"/>
    <w:rsid w:val="003E3235"/>
    <w:rsid w:val="003E7E0C"/>
    <w:rsid w:val="003F043D"/>
    <w:rsid w:val="003F0C62"/>
    <w:rsid w:val="003F22FB"/>
    <w:rsid w:val="003F296D"/>
    <w:rsid w:val="003F3494"/>
    <w:rsid w:val="003F3986"/>
    <w:rsid w:val="003F458C"/>
    <w:rsid w:val="003F5F04"/>
    <w:rsid w:val="003F627F"/>
    <w:rsid w:val="003F78C0"/>
    <w:rsid w:val="00400397"/>
    <w:rsid w:val="00401C3C"/>
    <w:rsid w:val="00402FDA"/>
    <w:rsid w:val="00404C8C"/>
    <w:rsid w:val="004067D6"/>
    <w:rsid w:val="004107E1"/>
    <w:rsid w:val="0041231D"/>
    <w:rsid w:val="0042058A"/>
    <w:rsid w:val="00420DF0"/>
    <w:rsid w:val="0042170C"/>
    <w:rsid w:val="00421FBE"/>
    <w:rsid w:val="00422120"/>
    <w:rsid w:val="00423B9D"/>
    <w:rsid w:val="00424059"/>
    <w:rsid w:val="00424CFD"/>
    <w:rsid w:val="004263F1"/>
    <w:rsid w:val="00427275"/>
    <w:rsid w:val="00431F26"/>
    <w:rsid w:val="004340A9"/>
    <w:rsid w:val="0043572E"/>
    <w:rsid w:val="00435A5B"/>
    <w:rsid w:val="00435ECA"/>
    <w:rsid w:val="00436022"/>
    <w:rsid w:val="004376B9"/>
    <w:rsid w:val="00437ADE"/>
    <w:rsid w:val="00450C8E"/>
    <w:rsid w:val="00451C43"/>
    <w:rsid w:val="00452B74"/>
    <w:rsid w:val="0045360B"/>
    <w:rsid w:val="00454B1D"/>
    <w:rsid w:val="004557C0"/>
    <w:rsid w:val="00455CCA"/>
    <w:rsid w:val="00455E3B"/>
    <w:rsid w:val="004571A8"/>
    <w:rsid w:val="00457C34"/>
    <w:rsid w:val="004609F2"/>
    <w:rsid w:val="004639DA"/>
    <w:rsid w:val="00464AD7"/>
    <w:rsid w:val="00467042"/>
    <w:rsid w:val="004670A7"/>
    <w:rsid w:val="004724BA"/>
    <w:rsid w:val="00474FDF"/>
    <w:rsid w:val="00475F56"/>
    <w:rsid w:val="004762E0"/>
    <w:rsid w:val="00476C56"/>
    <w:rsid w:val="004818AE"/>
    <w:rsid w:val="00483A2C"/>
    <w:rsid w:val="004847ED"/>
    <w:rsid w:val="00487632"/>
    <w:rsid w:val="00492719"/>
    <w:rsid w:val="004962B0"/>
    <w:rsid w:val="004A3085"/>
    <w:rsid w:val="004A32E8"/>
    <w:rsid w:val="004A410A"/>
    <w:rsid w:val="004A481F"/>
    <w:rsid w:val="004A70E5"/>
    <w:rsid w:val="004A73D3"/>
    <w:rsid w:val="004B0642"/>
    <w:rsid w:val="004B0648"/>
    <w:rsid w:val="004B20A1"/>
    <w:rsid w:val="004B24D1"/>
    <w:rsid w:val="004B2A8D"/>
    <w:rsid w:val="004B3111"/>
    <w:rsid w:val="004C344B"/>
    <w:rsid w:val="004C483E"/>
    <w:rsid w:val="004C4A3A"/>
    <w:rsid w:val="004C6AA5"/>
    <w:rsid w:val="004C70C8"/>
    <w:rsid w:val="004C76EE"/>
    <w:rsid w:val="004C7846"/>
    <w:rsid w:val="004C7E8A"/>
    <w:rsid w:val="004D0185"/>
    <w:rsid w:val="004D0AD7"/>
    <w:rsid w:val="004D246E"/>
    <w:rsid w:val="004D3772"/>
    <w:rsid w:val="004D796B"/>
    <w:rsid w:val="004D7E3E"/>
    <w:rsid w:val="004E449E"/>
    <w:rsid w:val="004F14F9"/>
    <w:rsid w:val="004F14FC"/>
    <w:rsid w:val="004F529D"/>
    <w:rsid w:val="00501467"/>
    <w:rsid w:val="005051D4"/>
    <w:rsid w:val="00506305"/>
    <w:rsid w:val="00506459"/>
    <w:rsid w:val="0050765C"/>
    <w:rsid w:val="005112DB"/>
    <w:rsid w:val="00511A8C"/>
    <w:rsid w:val="00511E98"/>
    <w:rsid w:val="00513B50"/>
    <w:rsid w:val="00514484"/>
    <w:rsid w:val="0051600B"/>
    <w:rsid w:val="005179BE"/>
    <w:rsid w:val="0052197A"/>
    <w:rsid w:val="00521BC0"/>
    <w:rsid w:val="00522222"/>
    <w:rsid w:val="0052376B"/>
    <w:rsid w:val="00531CFF"/>
    <w:rsid w:val="00532D0F"/>
    <w:rsid w:val="00533B0B"/>
    <w:rsid w:val="0053570E"/>
    <w:rsid w:val="00537A7C"/>
    <w:rsid w:val="0054112B"/>
    <w:rsid w:val="005411D1"/>
    <w:rsid w:val="0054283E"/>
    <w:rsid w:val="005429D4"/>
    <w:rsid w:val="00542C79"/>
    <w:rsid w:val="0054350D"/>
    <w:rsid w:val="00543B2E"/>
    <w:rsid w:val="005500C7"/>
    <w:rsid w:val="00550815"/>
    <w:rsid w:val="00552B64"/>
    <w:rsid w:val="005556A4"/>
    <w:rsid w:val="0056114A"/>
    <w:rsid w:val="00562F32"/>
    <w:rsid w:val="00563050"/>
    <w:rsid w:val="00563DC1"/>
    <w:rsid w:val="005641D4"/>
    <w:rsid w:val="0056658B"/>
    <w:rsid w:val="00566B4E"/>
    <w:rsid w:val="005712FC"/>
    <w:rsid w:val="00572CCF"/>
    <w:rsid w:val="00574D6A"/>
    <w:rsid w:val="00577726"/>
    <w:rsid w:val="00577C92"/>
    <w:rsid w:val="00577D7B"/>
    <w:rsid w:val="00580507"/>
    <w:rsid w:val="00581040"/>
    <w:rsid w:val="005818E7"/>
    <w:rsid w:val="005829A8"/>
    <w:rsid w:val="00583745"/>
    <w:rsid w:val="00591E86"/>
    <w:rsid w:val="005963D5"/>
    <w:rsid w:val="005A0215"/>
    <w:rsid w:val="005A0617"/>
    <w:rsid w:val="005A54E4"/>
    <w:rsid w:val="005A6D56"/>
    <w:rsid w:val="005A6D98"/>
    <w:rsid w:val="005A714D"/>
    <w:rsid w:val="005B7E02"/>
    <w:rsid w:val="005C0A49"/>
    <w:rsid w:val="005C23A6"/>
    <w:rsid w:val="005C30F3"/>
    <w:rsid w:val="005C3242"/>
    <w:rsid w:val="005C519E"/>
    <w:rsid w:val="005C6EE2"/>
    <w:rsid w:val="005D054A"/>
    <w:rsid w:val="005D2896"/>
    <w:rsid w:val="005D331A"/>
    <w:rsid w:val="005D3797"/>
    <w:rsid w:val="005E08ED"/>
    <w:rsid w:val="005E33B3"/>
    <w:rsid w:val="005E386D"/>
    <w:rsid w:val="005E433A"/>
    <w:rsid w:val="005E4685"/>
    <w:rsid w:val="005E6F8D"/>
    <w:rsid w:val="005F0AE6"/>
    <w:rsid w:val="005F290E"/>
    <w:rsid w:val="005F37B7"/>
    <w:rsid w:val="005F5773"/>
    <w:rsid w:val="005F5F36"/>
    <w:rsid w:val="005F7F18"/>
    <w:rsid w:val="006009DB"/>
    <w:rsid w:val="00602838"/>
    <w:rsid w:val="006029D2"/>
    <w:rsid w:val="00603FC0"/>
    <w:rsid w:val="00604689"/>
    <w:rsid w:val="00607C65"/>
    <w:rsid w:val="00607E65"/>
    <w:rsid w:val="00610108"/>
    <w:rsid w:val="00613823"/>
    <w:rsid w:val="006142F8"/>
    <w:rsid w:val="006147A4"/>
    <w:rsid w:val="006177EF"/>
    <w:rsid w:val="006219BE"/>
    <w:rsid w:val="00622D70"/>
    <w:rsid w:val="006238B7"/>
    <w:rsid w:val="006255FC"/>
    <w:rsid w:val="00625BC8"/>
    <w:rsid w:val="00631F01"/>
    <w:rsid w:val="00632D04"/>
    <w:rsid w:val="006420AA"/>
    <w:rsid w:val="006500D1"/>
    <w:rsid w:val="00650BAE"/>
    <w:rsid w:val="00651BF9"/>
    <w:rsid w:val="00651CBF"/>
    <w:rsid w:val="00652C10"/>
    <w:rsid w:val="00653460"/>
    <w:rsid w:val="006601D9"/>
    <w:rsid w:val="0066092D"/>
    <w:rsid w:val="006628F2"/>
    <w:rsid w:val="00664733"/>
    <w:rsid w:val="00664781"/>
    <w:rsid w:val="0066616A"/>
    <w:rsid w:val="00666B86"/>
    <w:rsid w:val="00667559"/>
    <w:rsid w:val="006708C6"/>
    <w:rsid w:val="006721A2"/>
    <w:rsid w:val="006729EC"/>
    <w:rsid w:val="00673D95"/>
    <w:rsid w:val="0067446E"/>
    <w:rsid w:val="006769EA"/>
    <w:rsid w:val="00676B62"/>
    <w:rsid w:val="00680884"/>
    <w:rsid w:val="00681700"/>
    <w:rsid w:val="00687A54"/>
    <w:rsid w:val="00687B87"/>
    <w:rsid w:val="00691FBC"/>
    <w:rsid w:val="00696BCC"/>
    <w:rsid w:val="006A07CB"/>
    <w:rsid w:val="006A2251"/>
    <w:rsid w:val="006A363F"/>
    <w:rsid w:val="006A4A7B"/>
    <w:rsid w:val="006B59C9"/>
    <w:rsid w:val="006B5E87"/>
    <w:rsid w:val="006C307E"/>
    <w:rsid w:val="006C3A76"/>
    <w:rsid w:val="006D0F99"/>
    <w:rsid w:val="006D4681"/>
    <w:rsid w:val="006D7A18"/>
    <w:rsid w:val="006E0B30"/>
    <w:rsid w:val="006E109B"/>
    <w:rsid w:val="006E4102"/>
    <w:rsid w:val="006E5342"/>
    <w:rsid w:val="006F27EA"/>
    <w:rsid w:val="006F4A03"/>
    <w:rsid w:val="007018C4"/>
    <w:rsid w:val="00702C72"/>
    <w:rsid w:val="00705384"/>
    <w:rsid w:val="0071117C"/>
    <w:rsid w:val="0071190B"/>
    <w:rsid w:val="00712509"/>
    <w:rsid w:val="00713969"/>
    <w:rsid w:val="00713A92"/>
    <w:rsid w:val="00715DA6"/>
    <w:rsid w:val="00717BF8"/>
    <w:rsid w:val="0072350B"/>
    <w:rsid w:val="00723924"/>
    <w:rsid w:val="007253BC"/>
    <w:rsid w:val="007259BC"/>
    <w:rsid w:val="00725B25"/>
    <w:rsid w:val="007316FD"/>
    <w:rsid w:val="007320FC"/>
    <w:rsid w:val="00735B57"/>
    <w:rsid w:val="0073714B"/>
    <w:rsid w:val="0073714E"/>
    <w:rsid w:val="00737923"/>
    <w:rsid w:val="0074595D"/>
    <w:rsid w:val="007468B6"/>
    <w:rsid w:val="00746D6A"/>
    <w:rsid w:val="007473C8"/>
    <w:rsid w:val="007509D5"/>
    <w:rsid w:val="007569CA"/>
    <w:rsid w:val="00760AA8"/>
    <w:rsid w:val="00761F30"/>
    <w:rsid w:val="00762AE3"/>
    <w:rsid w:val="00762FDB"/>
    <w:rsid w:val="007631DD"/>
    <w:rsid w:val="00765A12"/>
    <w:rsid w:val="0076659C"/>
    <w:rsid w:val="007670D7"/>
    <w:rsid w:val="007678C7"/>
    <w:rsid w:val="00770080"/>
    <w:rsid w:val="00770443"/>
    <w:rsid w:val="007704CE"/>
    <w:rsid w:val="00771A4A"/>
    <w:rsid w:val="00773B40"/>
    <w:rsid w:val="0078081E"/>
    <w:rsid w:val="00780B8B"/>
    <w:rsid w:val="00782153"/>
    <w:rsid w:val="00783B7E"/>
    <w:rsid w:val="00783D78"/>
    <w:rsid w:val="00784056"/>
    <w:rsid w:val="00784B7F"/>
    <w:rsid w:val="007866AC"/>
    <w:rsid w:val="007928E7"/>
    <w:rsid w:val="0079770A"/>
    <w:rsid w:val="007A0D44"/>
    <w:rsid w:val="007A10F8"/>
    <w:rsid w:val="007A1465"/>
    <w:rsid w:val="007A2F21"/>
    <w:rsid w:val="007A363E"/>
    <w:rsid w:val="007B03AF"/>
    <w:rsid w:val="007B2839"/>
    <w:rsid w:val="007B2BB3"/>
    <w:rsid w:val="007B3D84"/>
    <w:rsid w:val="007B4319"/>
    <w:rsid w:val="007B4359"/>
    <w:rsid w:val="007B4802"/>
    <w:rsid w:val="007B6277"/>
    <w:rsid w:val="007B7517"/>
    <w:rsid w:val="007B771B"/>
    <w:rsid w:val="007C0918"/>
    <w:rsid w:val="007C3E91"/>
    <w:rsid w:val="007C447F"/>
    <w:rsid w:val="007C4B13"/>
    <w:rsid w:val="007C6C26"/>
    <w:rsid w:val="007C6D4F"/>
    <w:rsid w:val="007C7844"/>
    <w:rsid w:val="007D105B"/>
    <w:rsid w:val="007D15E5"/>
    <w:rsid w:val="007D454F"/>
    <w:rsid w:val="007D67B0"/>
    <w:rsid w:val="007E08C8"/>
    <w:rsid w:val="007E2D1C"/>
    <w:rsid w:val="007E346A"/>
    <w:rsid w:val="007E7586"/>
    <w:rsid w:val="007E7838"/>
    <w:rsid w:val="007F24F7"/>
    <w:rsid w:val="007F464B"/>
    <w:rsid w:val="007F6315"/>
    <w:rsid w:val="007F6CF5"/>
    <w:rsid w:val="007F6F28"/>
    <w:rsid w:val="007F7961"/>
    <w:rsid w:val="007F7F99"/>
    <w:rsid w:val="008001A8"/>
    <w:rsid w:val="00800F58"/>
    <w:rsid w:val="00803957"/>
    <w:rsid w:val="0080413A"/>
    <w:rsid w:val="00804485"/>
    <w:rsid w:val="008044D0"/>
    <w:rsid w:val="00805AE7"/>
    <w:rsid w:val="00805D69"/>
    <w:rsid w:val="008068D8"/>
    <w:rsid w:val="00811077"/>
    <w:rsid w:val="008149D6"/>
    <w:rsid w:val="0081697F"/>
    <w:rsid w:val="00816F32"/>
    <w:rsid w:val="0082155B"/>
    <w:rsid w:val="0082196E"/>
    <w:rsid w:val="00821F1D"/>
    <w:rsid w:val="00823A11"/>
    <w:rsid w:val="00827531"/>
    <w:rsid w:val="00827CB1"/>
    <w:rsid w:val="00831B4B"/>
    <w:rsid w:val="0083214B"/>
    <w:rsid w:val="008328D8"/>
    <w:rsid w:val="008341B6"/>
    <w:rsid w:val="00836CA4"/>
    <w:rsid w:val="00837163"/>
    <w:rsid w:val="00840C09"/>
    <w:rsid w:val="0084104D"/>
    <w:rsid w:val="00842222"/>
    <w:rsid w:val="008422D4"/>
    <w:rsid w:val="0084495C"/>
    <w:rsid w:val="00852F38"/>
    <w:rsid w:val="008532F8"/>
    <w:rsid w:val="0085376C"/>
    <w:rsid w:val="008539A7"/>
    <w:rsid w:val="00855695"/>
    <w:rsid w:val="00855EE9"/>
    <w:rsid w:val="008601DB"/>
    <w:rsid w:val="00860F79"/>
    <w:rsid w:val="00861AF8"/>
    <w:rsid w:val="00863502"/>
    <w:rsid w:val="008636B9"/>
    <w:rsid w:val="00870CF3"/>
    <w:rsid w:val="0087403C"/>
    <w:rsid w:val="00874FEE"/>
    <w:rsid w:val="008751D0"/>
    <w:rsid w:val="00876AF8"/>
    <w:rsid w:val="008836C3"/>
    <w:rsid w:val="00883FBD"/>
    <w:rsid w:val="00886C7D"/>
    <w:rsid w:val="008912FB"/>
    <w:rsid w:val="00897DCF"/>
    <w:rsid w:val="008A1F31"/>
    <w:rsid w:val="008A3C86"/>
    <w:rsid w:val="008A6A17"/>
    <w:rsid w:val="008B042E"/>
    <w:rsid w:val="008B1198"/>
    <w:rsid w:val="008B1339"/>
    <w:rsid w:val="008B336D"/>
    <w:rsid w:val="008B584E"/>
    <w:rsid w:val="008B5A7E"/>
    <w:rsid w:val="008C1301"/>
    <w:rsid w:val="008C15EA"/>
    <w:rsid w:val="008C1AEC"/>
    <w:rsid w:val="008C38C4"/>
    <w:rsid w:val="008C4014"/>
    <w:rsid w:val="008C61A9"/>
    <w:rsid w:val="008D0C09"/>
    <w:rsid w:val="008D2C0A"/>
    <w:rsid w:val="008D37DA"/>
    <w:rsid w:val="008D690A"/>
    <w:rsid w:val="008E57DD"/>
    <w:rsid w:val="008F017F"/>
    <w:rsid w:val="008F0690"/>
    <w:rsid w:val="008F0D81"/>
    <w:rsid w:val="008F1964"/>
    <w:rsid w:val="008F4FF5"/>
    <w:rsid w:val="008F537E"/>
    <w:rsid w:val="008F5C53"/>
    <w:rsid w:val="009023B9"/>
    <w:rsid w:val="00902762"/>
    <w:rsid w:val="00904C5A"/>
    <w:rsid w:val="009052BB"/>
    <w:rsid w:val="00911020"/>
    <w:rsid w:val="00914384"/>
    <w:rsid w:val="00916D17"/>
    <w:rsid w:val="009177C0"/>
    <w:rsid w:val="009215E6"/>
    <w:rsid w:val="00921FC1"/>
    <w:rsid w:val="00922F17"/>
    <w:rsid w:val="00926109"/>
    <w:rsid w:val="009277E6"/>
    <w:rsid w:val="00927FAB"/>
    <w:rsid w:val="009332E9"/>
    <w:rsid w:val="00933ACB"/>
    <w:rsid w:val="00935C0C"/>
    <w:rsid w:val="0093655A"/>
    <w:rsid w:val="009365F5"/>
    <w:rsid w:val="009372A2"/>
    <w:rsid w:val="009374A3"/>
    <w:rsid w:val="00940C53"/>
    <w:rsid w:val="0094318E"/>
    <w:rsid w:val="00945178"/>
    <w:rsid w:val="00945E59"/>
    <w:rsid w:val="00953522"/>
    <w:rsid w:val="0095369B"/>
    <w:rsid w:val="00954F91"/>
    <w:rsid w:val="00962ED9"/>
    <w:rsid w:val="00966781"/>
    <w:rsid w:val="0096748D"/>
    <w:rsid w:val="00972590"/>
    <w:rsid w:val="0097291F"/>
    <w:rsid w:val="00973DCC"/>
    <w:rsid w:val="00975318"/>
    <w:rsid w:val="00975A76"/>
    <w:rsid w:val="00976B89"/>
    <w:rsid w:val="00981D8C"/>
    <w:rsid w:val="00983105"/>
    <w:rsid w:val="00985AD7"/>
    <w:rsid w:val="00986668"/>
    <w:rsid w:val="00987F03"/>
    <w:rsid w:val="00991302"/>
    <w:rsid w:val="009928B6"/>
    <w:rsid w:val="00994C20"/>
    <w:rsid w:val="00996C92"/>
    <w:rsid w:val="00996F7F"/>
    <w:rsid w:val="009A1078"/>
    <w:rsid w:val="009A1D1B"/>
    <w:rsid w:val="009A2848"/>
    <w:rsid w:val="009A38A6"/>
    <w:rsid w:val="009A397D"/>
    <w:rsid w:val="009A3CF4"/>
    <w:rsid w:val="009A51CF"/>
    <w:rsid w:val="009A7437"/>
    <w:rsid w:val="009B1199"/>
    <w:rsid w:val="009B11ED"/>
    <w:rsid w:val="009B1432"/>
    <w:rsid w:val="009B3736"/>
    <w:rsid w:val="009B3E11"/>
    <w:rsid w:val="009B47C2"/>
    <w:rsid w:val="009B5DB2"/>
    <w:rsid w:val="009C0B45"/>
    <w:rsid w:val="009C2F07"/>
    <w:rsid w:val="009C3910"/>
    <w:rsid w:val="009C4760"/>
    <w:rsid w:val="009C70E2"/>
    <w:rsid w:val="009D01CE"/>
    <w:rsid w:val="009D4505"/>
    <w:rsid w:val="009D6357"/>
    <w:rsid w:val="009E02BB"/>
    <w:rsid w:val="009E0F05"/>
    <w:rsid w:val="009E31DD"/>
    <w:rsid w:val="009E33AB"/>
    <w:rsid w:val="009E674D"/>
    <w:rsid w:val="009E6B1B"/>
    <w:rsid w:val="009E79BA"/>
    <w:rsid w:val="009F0A4E"/>
    <w:rsid w:val="009F0D46"/>
    <w:rsid w:val="009F104A"/>
    <w:rsid w:val="009F2D80"/>
    <w:rsid w:val="009F541B"/>
    <w:rsid w:val="00A039FF"/>
    <w:rsid w:val="00A03BD0"/>
    <w:rsid w:val="00A05331"/>
    <w:rsid w:val="00A114DA"/>
    <w:rsid w:val="00A11D71"/>
    <w:rsid w:val="00A1347A"/>
    <w:rsid w:val="00A15FE8"/>
    <w:rsid w:val="00A21468"/>
    <w:rsid w:val="00A219F0"/>
    <w:rsid w:val="00A21D69"/>
    <w:rsid w:val="00A2260D"/>
    <w:rsid w:val="00A23C8F"/>
    <w:rsid w:val="00A240A1"/>
    <w:rsid w:val="00A2419A"/>
    <w:rsid w:val="00A308A6"/>
    <w:rsid w:val="00A323FA"/>
    <w:rsid w:val="00A34F96"/>
    <w:rsid w:val="00A35388"/>
    <w:rsid w:val="00A35ED6"/>
    <w:rsid w:val="00A40C03"/>
    <w:rsid w:val="00A41C4D"/>
    <w:rsid w:val="00A43BCC"/>
    <w:rsid w:val="00A43D55"/>
    <w:rsid w:val="00A471B4"/>
    <w:rsid w:val="00A4782D"/>
    <w:rsid w:val="00A51AA2"/>
    <w:rsid w:val="00A51EBE"/>
    <w:rsid w:val="00A52BF4"/>
    <w:rsid w:val="00A5382D"/>
    <w:rsid w:val="00A61389"/>
    <w:rsid w:val="00A701F1"/>
    <w:rsid w:val="00A727B2"/>
    <w:rsid w:val="00A738D4"/>
    <w:rsid w:val="00A74816"/>
    <w:rsid w:val="00A80015"/>
    <w:rsid w:val="00A80220"/>
    <w:rsid w:val="00A80EC2"/>
    <w:rsid w:val="00A81C2B"/>
    <w:rsid w:val="00A87779"/>
    <w:rsid w:val="00A92D7C"/>
    <w:rsid w:val="00A92F41"/>
    <w:rsid w:val="00A93E5C"/>
    <w:rsid w:val="00A96A83"/>
    <w:rsid w:val="00AA3BE5"/>
    <w:rsid w:val="00AA418A"/>
    <w:rsid w:val="00AA4C71"/>
    <w:rsid w:val="00AA5116"/>
    <w:rsid w:val="00AA5DD0"/>
    <w:rsid w:val="00AB035C"/>
    <w:rsid w:val="00AB0A2D"/>
    <w:rsid w:val="00AB26B8"/>
    <w:rsid w:val="00AC0CA6"/>
    <w:rsid w:val="00AC17FA"/>
    <w:rsid w:val="00AC2BC3"/>
    <w:rsid w:val="00AD0022"/>
    <w:rsid w:val="00AD15CE"/>
    <w:rsid w:val="00AD3568"/>
    <w:rsid w:val="00AD4945"/>
    <w:rsid w:val="00AD52C0"/>
    <w:rsid w:val="00AE1485"/>
    <w:rsid w:val="00AE6BDA"/>
    <w:rsid w:val="00AF2B4B"/>
    <w:rsid w:val="00AF3120"/>
    <w:rsid w:val="00AF3924"/>
    <w:rsid w:val="00AF4524"/>
    <w:rsid w:val="00AF5635"/>
    <w:rsid w:val="00AF5F40"/>
    <w:rsid w:val="00AF6685"/>
    <w:rsid w:val="00AF6A08"/>
    <w:rsid w:val="00B04DC9"/>
    <w:rsid w:val="00B05C46"/>
    <w:rsid w:val="00B11B00"/>
    <w:rsid w:val="00B14AAB"/>
    <w:rsid w:val="00B158E0"/>
    <w:rsid w:val="00B161CB"/>
    <w:rsid w:val="00B214E6"/>
    <w:rsid w:val="00B2450C"/>
    <w:rsid w:val="00B3089E"/>
    <w:rsid w:val="00B34801"/>
    <w:rsid w:val="00B35C5B"/>
    <w:rsid w:val="00B37A73"/>
    <w:rsid w:val="00B428DE"/>
    <w:rsid w:val="00B431BA"/>
    <w:rsid w:val="00B45380"/>
    <w:rsid w:val="00B4578A"/>
    <w:rsid w:val="00B514D7"/>
    <w:rsid w:val="00B523D7"/>
    <w:rsid w:val="00B52DC0"/>
    <w:rsid w:val="00B53D57"/>
    <w:rsid w:val="00B66D68"/>
    <w:rsid w:val="00B67661"/>
    <w:rsid w:val="00B71385"/>
    <w:rsid w:val="00B729F3"/>
    <w:rsid w:val="00B73998"/>
    <w:rsid w:val="00B740B4"/>
    <w:rsid w:val="00B75238"/>
    <w:rsid w:val="00B77684"/>
    <w:rsid w:val="00B8321D"/>
    <w:rsid w:val="00B846AF"/>
    <w:rsid w:val="00B855FA"/>
    <w:rsid w:val="00B87B26"/>
    <w:rsid w:val="00B940A9"/>
    <w:rsid w:val="00B9567F"/>
    <w:rsid w:val="00BA5481"/>
    <w:rsid w:val="00BA5918"/>
    <w:rsid w:val="00BB08C9"/>
    <w:rsid w:val="00BB1346"/>
    <w:rsid w:val="00BB1F8E"/>
    <w:rsid w:val="00BB2A43"/>
    <w:rsid w:val="00BB6D9B"/>
    <w:rsid w:val="00BB722F"/>
    <w:rsid w:val="00BB77F6"/>
    <w:rsid w:val="00BC2701"/>
    <w:rsid w:val="00BC2AF0"/>
    <w:rsid w:val="00BC3FB5"/>
    <w:rsid w:val="00BC57A3"/>
    <w:rsid w:val="00BD449B"/>
    <w:rsid w:val="00BD53DE"/>
    <w:rsid w:val="00BE1192"/>
    <w:rsid w:val="00BE26E5"/>
    <w:rsid w:val="00BE2E95"/>
    <w:rsid w:val="00BE304D"/>
    <w:rsid w:val="00BE6F41"/>
    <w:rsid w:val="00BF1E13"/>
    <w:rsid w:val="00BF2224"/>
    <w:rsid w:val="00BF66B4"/>
    <w:rsid w:val="00C001E9"/>
    <w:rsid w:val="00C0444F"/>
    <w:rsid w:val="00C06451"/>
    <w:rsid w:val="00C07C03"/>
    <w:rsid w:val="00C10D70"/>
    <w:rsid w:val="00C13716"/>
    <w:rsid w:val="00C14424"/>
    <w:rsid w:val="00C15105"/>
    <w:rsid w:val="00C15681"/>
    <w:rsid w:val="00C15E9F"/>
    <w:rsid w:val="00C17CEA"/>
    <w:rsid w:val="00C25CB3"/>
    <w:rsid w:val="00C2726F"/>
    <w:rsid w:val="00C35933"/>
    <w:rsid w:val="00C35B99"/>
    <w:rsid w:val="00C37AB1"/>
    <w:rsid w:val="00C426BB"/>
    <w:rsid w:val="00C430AD"/>
    <w:rsid w:val="00C4457F"/>
    <w:rsid w:val="00C44789"/>
    <w:rsid w:val="00C45E2E"/>
    <w:rsid w:val="00C5339E"/>
    <w:rsid w:val="00C53D78"/>
    <w:rsid w:val="00C5401B"/>
    <w:rsid w:val="00C54836"/>
    <w:rsid w:val="00C54919"/>
    <w:rsid w:val="00C562C8"/>
    <w:rsid w:val="00C567EC"/>
    <w:rsid w:val="00C5748D"/>
    <w:rsid w:val="00C57A61"/>
    <w:rsid w:val="00C62149"/>
    <w:rsid w:val="00C62535"/>
    <w:rsid w:val="00C644C4"/>
    <w:rsid w:val="00C679C6"/>
    <w:rsid w:val="00C67FA9"/>
    <w:rsid w:val="00C7157A"/>
    <w:rsid w:val="00C71B3D"/>
    <w:rsid w:val="00C7368A"/>
    <w:rsid w:val="00C74B37"/>
    <w:rsid w:val="00C83880"/>
    <w:rsid w:val="00C86144"/>
    <w:rsid w:val="00C86753"/>
    <w:rsid w:val="00C87AEA"/>
    <w:rsid w:val="00C910A0"/>
    <w:rsid w:val="00C92194"/>
    <w:rsid w:val="00C95292"/>
    <w:rsid w:val="00C952BB"/>
    <w:rsid w:val="00CA0D63"/>
    <w:rsid w:val="00CA1CC9"/>
    <w:rsid w:val="00CA4F23"/>
    <w:rsid w:val="00CA7C1A"/>
    <w:rsid w:val="00CB0083"/>
    <w:rsid w:val="00CB0E3D"/>
    <w:rsid w:val="00CB4ECD"/>
    <w:rsid w:val="00CB4ECF"/>
    <w:rsid w:val="00CB5401"/>
    <w:rsid w:val="00CB54E8"/>
    <w:rsid w:val="00CB562C"/>
    <w:rsid w:val="00CB6101"/>
    <w:rsid w:val="00CC1C81"/>
    <w:rsid w:val="00CC1F41"/>
    <w:rsid w:val="00CC6122"/>
    <w:rsid w:val="00CD2896"/>
    <w:rsid w:val="00CD50B7"/>
    <w:rsid w:val="00CD50FA"/>
    <w:rsid w:val="00CD572D"/>
    <w:rsid w:val="00CD7195"/>
    <w:rsid w:val="00CE1AD2"/>
    <w:rsid w:val="00CE62FC"/>
    <w:rsid w:val="00CE6A32"/>
    <w:rsid w:val="00CF1369"/>
    <w:rsid w:val="00CF2293"/>
    <w:rsid w:val="00CF7733"/>
    <w:rsid w:val="00CF7ED8"/>
    <w:rsid w:val="00D01AFC"/>
    <w:rsid w:val="00D03F83"/>
    <w:rsid w:val="00D046CE"/>
    <w:rsid w:val="00D04911"/>
    <w:rsid w:val="00D07A33"/>
    <w:rsid w:val="00D07E4D"/>
    <w:rsid w:val="00D11A1B"/>
    <w:rsid w:val="00D124EC"/>
    <w:rsid w:val="00D129D0"/>
    <w:rsid w:val="00D12A2C"/>
    <w:rsid w:val="00D15FA0"/>
    <w:rsid w:val="00D200FF"/>
    <w:rsid w:val="00D21713"/>
    <w:rsid w:val="00D224AE"/>
    <w:rsid w:val="00D22949"/>
    <w:rsid w:val="00D23EBF"/>
    <w:rsid w:val="00D24EAA"/>
    <w:rsid w:val="00D2588C"/>
    <w:rsid w:val="00D25AE0"/>
    <w:rsid w:val="00D26592"/>
    <w:rsid w:val="00D31D73"/>
    <w:rsid w:val="00D34E44"/>
    <w:rsid w:val="00D41047"/>
    <w:rsid w:val="00D4177F"/>
    <w:rsid w:val="00D4195F"/>
    <w:rsid w:val="00D4210A"/>
    <w:rsid w:val="00D462E1"/>
    <w:rsid w:val="00D50E86"/>
    <w:rsid w:val="00D5355F"/>
    <w:rsid w:val="00D5530A"/>
    <w:rsid w:val="00D57A0C"/>
    <w:rsid w:val="00D603F4"/>
    <w:rsid w:val="00D616F9"/>
    <w:rsid w:val="00D6227F"/>
    <w:rsid w:val="00D63F9E"/>
    <w:rsid w:val="00D649F5"/>
    <w:rsid w:val="00D66DE4"/>
    <w:rsid w:val="00D71BF8"/>
    <w:rsid w:val="00D73A6F"/>
    <w:rsid w:val="00D73E50"/>
    <w:rsid w:val="00D73EB3"/>
    <w:rsid w:val="00D75979"/>
    <w:rsid w:val="00D82FD5"/>
    <w:rsid w:val="00D8434A"/>
    <w:rsid w:val="00D879BC"/>
    <w:rsid w:val="00D90282"/>
    <w:rsid w:val="00D91631"/>
    <w:rsid w:val="00D91988"/>
    <w:rsid w:val="00D9242F"/>
    <w:rsid w:val="00D92D1B"/>
    <w:rsid w:val="00DA1FD2"/>
    <w:rsid w:val="00DA2F05"/>
    <w:rsid w:val="00DB0375"/>
    <w:rsid w:val="00DB3D3E"/>
    <w:rsid w:val="00DB4F68"/>
    <w:rsid w:val="00DB55FB"/>
    <w:rsid w:val="00DB573F"/>
    <w:rsid w:val="00DB6442"/>
    <w:rsid w:val="00DC0092"/>
    <w:rsid w:val="00DC053D"/>
    <w:rsid w:val="00DC1203"/>
    <w:rsid w:val="00DC3060"/>
    <w:rsid w:val="00DD33A8"/>
    <w:rsid w:val="00DD480F"/>
    <w:rsid w:val="00DD55B0"/>
    <w:rsid w:val="00DD7836"/>
    <w:rsid w:val="00DE2E24"/>
    <w:rsid w:val="00DE441B"/>
    <w:rsid w:val="00DE5BCF"/>
    <w:rsid w:val="00DF25CB"/>
    <w:rsid w:val="00DF430F"/>
    <w:rsid w:val="00DF4C18"/>
    <w:rsid w:val="00DF5917"/>
    <w:rsid w:val="00DF5A6A"/>
    <w:rsid w:val="00DF630A"/>
    <w:rsid w:val="00DF7206"/>
    <w:rsid w:val="00E007E4"/>
    <w:rsid w:val="00E02DE2"/>
    <w:rsid w:val="00E04A1A"/>
    <w:rsid w:val="00E04EB2"/>
    <w:rsid w:val="00E06204"/>
    <w:rsid w:val="00E0704D"/>
    <w:rsid w:val="00E12330"/>
    <w:rsid w:val="00E132FC"/>
    <w:rsid w:val="00E1491E"/>
    <w:rsid w:val="00E166E8"/>
    <w:rsid w:val="00E16721"/>
    <w:rsid w:val="00E2094C"/>
    <w:rsid w:val="00E20D99"/>
    <w:rsid w:val="00E21DBF"/>
    <w:rsid w:val="00E22F7F"/>
    <w:rsid w:val="00E26A9F"/>
    <w:rsid w:val="00E311B1"/>
    <w:rsid w:val="00E31643"/>
    <w:rsid w:val="00E31BC3"/>
    <w:rsid w:val="00E31D20"/>
    <w:rsid w:val="00E35CD7"/>
    <w:rsid w:val="00E40784"/>
    <w:rsid w:val="00E416F6"/>
    <w:rsid w:val="00E41A95"/>
    <w:rsid w:val="00E42C21"/>
    <w:rsid w:val="00E42D93"/>
    <w:rsid w:val="00E45416"/>
    <w:rsid w:val="00E472FC"/>
    <w:rsid w:val="00E475CC"/>
    <w:rsid w:val="00E5025E"/>
    <w:rsid w:val="00E51950"/>
    <w:rsid w:val="00E534C3"/>
    <w:rsid w:val="00E62118"/>
    <w:rsid w:val="00E63B13"/>
    <w:rsid w:val="00E63EBB"/>
    <w:rsid w:val="00E67D5A"/>
    <w:rsid w:val="00E706CA"/>
    <w:rsid w:val="00E733FB"/>
    <w:rsid w:val="00E80B62"/>
    <w:rsid w:val="00E83B75"/>
    <w:rsid w:val="00E844AB"/>
    <w:rsid w:val="00E86650"/>
    <w:rsid w:val="00E86BAB"/>
    <w:rsid w:val="00E903C7"/>
    <w:rsid w:val="00E90AA0"/>
    <w:rsid w:val="00E9137B"/>
    <w:rsid w:val="00E9345A"/>
    <w:rsid w:val="00E976B4"/>
    <w:rsid w:val="00EA3A88"/>
    <w:rsid w:val="00EA46B2"/>
    <w:rsid w:val="00EA493B"/>
    <w:rsid w:val="00EA7AF3"/>
    <w:rsid w:val="00EB4002"/>
    <w:rsid w:val="00EB64A9"/>
    <w:rsid w:val="00EC0596"/>
    <w:rsid w:val="00EC142C"/>
    <w:rsid w:val="00EC2985"/>
    <w:rsid w:val="00EC3CE7"/>
    <w:rsid w:val="00EC7846"/>
    <w:rsid w:val="00ED03E9"/>
    <w:rsid w:val="00ED119A"/>
    <w:rsid w:val="00ED16E2"/>
    <w:rsid w:val="00ED1B2A"/>
    <w:rsid w:val="00ED2006"/>
    <w:rsid w:val="00ED2310"/>
    <w:rsid w:val="00ED2674"/>
    <w:rsid w:val="00ED27BB"/>
    <w:rsid w:val="00ED3668"/>
    <w:rsid w:val="00ED44A8"/>
    <w:rsid w:val="00ED4D33"/>
    <w:rsid w:val="00ED7AAC"/>
    <w:rsid w:val="00EE6748"/>
    <w:rsid w:val="00EE73CD"/>
    <w:rsid w:val="00EE791B"/>
    <w:rsid w:val="00EF220F"/>
    <w:rsid w:val="00EF2259"/>
    <w:rsid w:val="00EF2CF0"/>
    <w:rsid w:val="00EF3F60"/>
    <w:rsid w:val="00EF7268"/>
    <w:rsid w:val="00EF7B43"/>
    <w:rsid w:val="00F05B4B"/>
    <w:rsid w:val="00F06712"/>
    <w:rsid w:val="00F07C51"/>
    <w:rsid w:val="00F111E2"/>
    <w:rsid w:val="00F16686"/>
    <w:rsid w:val="00F17BEC"/>
    <w:rsid w:val="00F200F2"/>
    <w:rsid w:val="00F2022A"/>
    <w:rsid w:val="00F21076"/>
    <w:rsid w:val="00F22B37"/>
    <w:rsid w:val="00F2634A"/>
    <w:rsid w:val="00F264A8"/>
    <w:rsid w:val="00F2793E"/>
    <w:rsid w:val="00F30EB6"/>
    <w:rsid w:val="00F31F1A"/>
    <w:rsid w:val="00F348DC"/>
    <w:rsid w:val="00F363AE"/>
    <w:rsid w:val="00F36EBA"/>
    <w:rsid w:val="00F37211"/>
    <w:rsid w:val="00F37AEA"/>
    <w:rsid w:val="00F40803"/>
    <w:rsid w:val="00F40BE4"/>
    <w:rsid w:val="00F47153"/>
    <w:rsid w:val="00F473E8"/>
    <w:rsid w:val="00F4792C"/>
    <w:rsid w:val="00F5393C"/>
    <w:rsid w:val="00F54C32"/>
    <w:rsid w:val="00F600B1"/>
    <w:rsid w:val="00F64332"/>
    <w:rsid w:val="00F64E9F"/>
    <w:rsid w:val="00F65A2D"/>
    <w:rsid w:val="00F6665D"/>
    <w:rsid w:val="00F66F34"/>
    <w:rsid w:val="00F72CE9"/>
    <w:rsid w:val="00F76AC8"/>
    <w:rsid w:val="00F83EEE"/>
    <w:rsid w:val="00F840D2"/>
    <w:rsid w:val="00F84D66"/>
    <w:rsid w:val="00F8644D"/>
    <w:rsid w:val="00F867C5"/>
    <w:rsid w:val="00F86A88"/>
    <w:rsid w:val="00F87BF1"/>
    <w:rsid w:val="00F90CB3"/>
    <w:rsid w:val="00F91068"/>
    <w:rsid w:val="00F91DC7"/>
    <w:rsid w:val="00F9287A"/>
    <w:rsid w:val="00F92D06"/>
    <w:rsid w:val="00F95098"/>
    <w:rsid w:val="00F95740"/>
    <w:rsid w:val="00F959D9"/>
    <w:rsid w:val="00F964B4"/>
    <w:rsid w:val="00FA55C3"/>
    <w:rsid w:val="00FA638A"/>
    <w:rsid w:val="00FA7F7F"/>
    <w:rsid w:val="00FB2107"/>
    <w:rsid w:val="00FB2821"/>
    <w:rsid w:val="00FB2F8D"/>
    <w:rsid w:val="00FB39FD"/>
    <w:rsid w:val="00FB62E7"/>
    <w:rsid w:val="00FB6461"/>
    <w:rsid w:val="00FC01D2"/>
    <w:rsid w:val="00FC0ACC"/>
    <w:rsid w:val="00FC2B36"/>
    <w:rsid w:val="00FC2E31"/>
    <w:rsid w:val="00FC3F4F"/>
    <w:rsid w:val="00FC5090"/>
    <w:rsid w:val="00FC7AC4"/>
    <w:rsid w:val="00FC7B42"/>
    <w:rsid w:val="00FD2229"/>
    <w:rsid w:val="00FD3B4F"/>
    <w:rsid w:val="00FD6117"/>
    <w:rsid w:val="00FD61D2"/>
    <w:rsid w:val="00FE4A41"/>
    <w:rsid w:val="00FE4BC6"/>
    <w:rsid w:val="00FE4C2B"/>
    <w:rsid w:val="00FE561F"/>
    <w:rsid w:val="00FE5AF5"/>
    <w:rsid w:val="00FE5E24"/>
    <w:rsid w:val="00FF0841"/>
    <w:rsid w:val="00FF29A1"/>
    <w:rsid w:val="00FF2D07"/>
    <w:rsid w:val="00FF3D57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B8D778-3338-409F-9578-ADB46A2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C6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43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430E"/>
    <w:pPr>
      <w:keepNext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7430E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430E"/>
    <w:pPr>
      <w:keepNext/>
      <w:jc w:val="both"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743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743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7430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7430E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37430E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7430E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7430E"/>
    <w:pPr>
      <w:ind w:left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7430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743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7430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4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7430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7430E"/>
    <w:rPr>
      <w:rFonts w:cs="Times New Roman"/>
    </w:rPr>
  </w:style>
  <w:style w:type="character" w:styleId="Hipercze">
    <w:name w:val="Hyperlink"/>
    <w:basedOn w:val="Domylnaczcionkaakapitu"/>
    <w:uiPriority w:val="99"/>
    <w:rsid w:val="0037430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4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430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7430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74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30E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92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28E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664733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6A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6A9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6A9F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70080"/>
    <w:pPr>
      <w:spacing w:after="0" w:line="240" w:lineRule="auto"/>
    </w:pPr>
    <w:rPr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536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6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7430E"/>
    <w:rPr>
      <w:rFonts w:cs="Times New Roman"/>
      <w:b/>
      <w:bCs/>
      <w:sz w:val="20"/>
      <w:szCs w:val="20"/>
    </w:rPr>
  </w:style>
  <w:style w:type="character" w:customStyle="1" w:styleId="Znak">
    <w:name w:val="Znak"/>
    <w:uiPriority w:val="99"/>
    <w:semiHidden/>
    <w:rsid w:val="0079770A"/>
    <w:rPr>
      <w:rFonts w:ascii="Segoe UI" w:hAnsi="Segoe UI"/>
      <w:sz w:val="18"/>
      <w:lang w:eastAsia="zh-CN"/>
    </w:rPr>
  </w:style>
  <w:style w:type="paragraph" w:styleId="Poprawka">
    <w:name w:val="Revision"/>
    <w:hidden/>
    <w:uiPriority w:val="99"/>
    <w:rsid w:val="00552B64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1F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BB08C9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rsid w:val="00927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37BD-79D8-4271-9713-9ED7B053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2145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PARP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DorotaW</dc:creator>
  <cp:lastModifiedBy>Bonin Michał</cp:lastModifiedBy>
  <cp:revision>3</cp:revision>
  <cp:lastPrinted>2016-06-14T15:49:00Z</cp:lastPrinted>
  <dcterms:created xsi:type="dcterms:W3CDTF">2016-06-15T07:41:00Z</dcterms:created>
  <dcterms:modified xsi:type="dcterms:W3CDTF">2016-06-15T08:58:00Z</dcterms:modified>
</cp:coreProperties>
</file>