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F2B7" w14:textId="77777777" w:rsidR="00BE0EA3" w:rsidRDefault="00BE0EA3">
      <w:bookmarkStart w:id="0" w:name="_GoBack"/>
      <w:bookmarkEnd w:id="0"/>
    </w:p>
    <w:p w14:paraId="523719FD" w14:textId="77777777" w:rsidR="00BE0EA3" w:rsidRDefault="00BE0EA3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26ECF200" w14:textId="77777777" w:rsidR="00BE0EA3" w:rsidRDefault="00BE0EA3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6B0CC3D6" w14:textId="77777777" w:rsidR="00BE0EA3" w:rsidRDefault="00CE30AF">
      <w:pPr>
        <w:pStyle w:val="Tekstpodstawowy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Polska Agencja Rozwoju Przedsiębiorczości</w:t>
      </w:r>
    </w:p>
    <w:p w14:paraId="63C1E0C7" w14:textId="77777777" w:rsidR="00BE0EA3" w:rsidRDefault="00CE30AF">
      <w:pPr>
        <w:spacing w:after="120" w:line="276" w:lineRule="auto"/>
        <w:jc w:val="center"/>
      </w:pPr>
      <w:r>
        <w:t>ul. Pańska 81/83</w:t>
      </w:r>
    </w:p>
    <w:p w14:paraId="1FD90BD6" w14:textId="77777777" w:rsidR="00BE0EA3" w:rsidRDefault="00CE30AF">
      <w:pPr>
        <w:spacing w:after="120" w:line="276" w:lineRule="auto"/>
        <w:jc w:val="center"/>
      </w:pPr>
      <w:r>
        <w:t>00-834 Warszawa</w:t>
      </w:r>
    </w:p>
    <w:p w14:paraId="64A7C68A" w14:textId="77777777" w:rsidR="003415FC" w:rsidRDefault="003415FC">
      <w:pPr>
        <w:spacing w:after="120" w:line="276" w:lineRule="auto"/>
        <w:jc w:val="center"/>
        <w:rPr>
          <w:b/>
          <w:bCs/>
        </w:rPr>
      </w:pPr>
    </w:p>
    <w:p w14:paraId="13788602" w14:textId="77777777" w:rsidR="0078508E" w:rsidRDefault="0078508E">
      <w:pPr>
        <w:spacing w:after="120" w:line="276" w:lineRule="auto"/>
        <w:jc w:val="center"/>
        <w:rPr>
          <w:b/>
          <w:bCs/>
        </w:rPr>
      </w:pPr>
    </w:p>
    <w:p w14:paraId="11B9C775" w14:textId="77777777" w:rsidR="00BE0EA3" w:rsidRDefault="00CE30AF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Regulamin konkursu</w:t>
      </w:r>
    </w:p>
    <w:p w14:paraId="1F2586FB" w14:textId="77777777" w:rsidR="00BE0EA3" w:rsidRDefault="00CE30AF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w ramach</w:t>
      </w:r>
    </w:p>
    <w:p w14:paraId="7DB81CDA" w14:textId="77777777" w:rsidR="00BE0EA3" w:rsidRDefault="00CE30AF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Programu Operacyjnego Inteligentny Rozwój 2014-2020</w:t>
      </w:r>
    </w:p>
    <w:p w14:paraId="1B37D6F3" w14:textId="77777777" w:rsidR="00BE0EA3" w:rsidRDefault="00BE0EA3">
      <w:pPr>
        <w:spacing w:after="120" w:line="276" w:lineRule="auto"/>
        <w:jc w:val="center"/>
        <w:rPr>
          <w:b/>
          <w:bCs/>
          <w:i/>
          <w:iCs/>
        </w:rPr>
      </w:pPr>
    </w:p>
    <w:p w14:paraId="483DF694" w14:textId="77777777" w:rsidR="00B240F4" w:rsidRPr="00422A48" w:rsidRDefault="00CE30AF" w:rsidP="0078508E">
      <w:pPr>
        <w:spacing w:before="60" w:after="60" w:line="276" w:lineRule="auto"/>
        <w:jc w:val="center"/>
        <w:rPr>
          <w:rFonts w:ascii="Calibri" w:hAnsi="Calibri"/>
          <w:b/>
          <w:sz w:val="28"/>
          <w:szCs w:val="28"/>
        </w:rPr>
      </w:pPr>
      <w:r w:rsidRPr="00D54008">
        <w:rPr>
          <w:b/>
        </w:rPr>
        <w:t>oś priorytetowa:</w:t>
      </w:r>
      <w:r w:rsidRPr="003415FC">
        <w:rPr>
          <w:b/>
        </w:rPr>
        <w:t xml:space="preserve"> </w:t>
      </w:r>
      <w:r w:rsidR="00B240F4" w:rsidRPr="00B240F4">
        <w:rPr>
          <w:b/>
        </w:rPr>
        <w:t>III. Wsparcie innowacji w przedsiębiorstwach</w:t>
      </w:r>
    </w:p>
    <w:p w14:paraId="5CF5D54E" w14:textId="77777777" w:rsidR="00090458" w:rsidRDefault="0078508E" w:rsidP="00090458">
      <w:pPr>
        <w:spacing w:before="60"/>
        <w:ind w:left="-142" w:firstLine="142"/>
        <w:jc w:val="center"/>
        <w:rPr>
          <w:b/>
          <w:bCs/>
          <w:iCs/>
        </w:rPr>
      </w:pPr>
      <w:r w:rsidRPr="0078508E">
        <w:rPr>
          <w:b/>
          <w:bCs/>
          <w:iCs/>
        </w:rPr>
        <w:t>działanie</w:t>
      </w:r>
      <w:r>
        <w:rPr>
          <w:b/>
          <w:bCs/>
          <w:iCs/>
        </w:rPr>
        <w:t>:</w:t>
      </w:r>
      <w:r w:rsidRPr="0078508E">
        <w:rPr>
          <w:b/>
          <w:bCs/>
          <w:iCs/>
        </w:rPr>
        <w:t xml:space="preserve"> 3.3. Wsparcie promocji oraz internacjonalizacji innowacyjnych przedsiębiorstw</w:t>
      </w:r>
      <w:r w:rsidR="00221A9E">
        <w:rPr>
          <w:b/>
          <w:bCs/>
          <w:iCs/>
        </w:rPr>
        <w:t xml:space="preserve"> </w:t>
      </w:r>
    </w:p>
    <w:p w14:paraId="2A1AA945" w14:textId="5E04F237" w:rsidR="00BE0EA3" w:rsidRPr="00B240F4" w:rsidRDefault="007B62A1" w:rsidP="00090458">
      <w:pPr>
        <w:spacing w:before="60"/>
        <w:ind w:left="-142" w:firstLine="142"/>
        <w:jc w:val="center"/>
        <w:rPr>
          <w:b/>
        </w:rPr>
      </w:pPr>
      <w:r w:rsidRPr="00B240F4">
        <w:rPr>
          <w:b/>
        </w:rPr>
        <w:t>poddziałanie</w:t>
      </w:r>
      <w:r>
        <w:rPr>
          <w:b/>
        </w:rPr>
        <w:t>:</w:t>
      </w:r>
      <w:r w:rsidRPr="00B240F4">
        <w:rPr>
          <w:b/>
        </w:rPr>
        <w:t xml:space="preserve"> </w:t>
      </w:r>
      <w:r w:rsidR="00090458">
        <w:rPr>
          <w:b/>
        </w:rPr>
        <w:t xml:space="preserve">3.3.3. Wsparcie MŚP w promocji </w:t>
      </w:r>
      <w:r w:rsidR="00B240F4" w:rsidRPr="00B240F4">
        <w:rPr>
          <w:b/>
        </w:rPr>
        <w:t>marek produktowych</w:t>
      </w:r>
      <w:r w:rsidR="0078508E">
        <w:rPr>
          <w:b/>
        </w:rPr>
        <w:t xml:space="preserve"> </w:t>
      </w:r>
      <w:r w:rsidR="00B240F4" w:rsidRPr="00B240F4">
        <w:rPr>
          <w:b/>
        </w:rPr>
        <w:t>– Go to Brand</w:t>
      </w:r>
    </w:p>
    <w:p w14:paraId="5BDC76F5" w14:textId="77777777" w:rsidR="00B66DA3" w:rsidRDefault="00B66DA3">
      <w:pPr>
        <w:spacing w:after="120" w:line="276" w:lineRule="auto"/>
        <w:jc w:val="center"/>
        <w:rPr>
          <w:b/>
          <w:bCs/>
        </w:rPr>
      </w:pPr>
    </w:p>
    <w:p w14:paraId="33CC8C5E" w14:textId="77777777" w:rsidR="003415FC" w:rsidRDefault="003415FC">
      <w:pPr>
        <w:spacing w:after="120" w:line="276" w:lineRule="auto"/>
        <w:jc w:val="center"/>
        <w:rPr>
          <w:bCs/>
        </w:rPr>
      </w:pPr>
    </w:p>
    <w:p w14:paraId="4931B330" w14:textId="77777777" w:rsidR="00B66DA3" w:rsidRDefault="00B66DA3" w:rsidP="00557741">
      <w:pPr>
        <w:spacing w:after="120" w:line="276" w:lineRule="auto"/>
        <w:ind w:firstLine="1"/>
        <w:rPr>
          <w:bCs/>
        </w:rPr>
      </w:pPr>
      <w:r>
        <w:rPr>
          <w:bCs/>
        </w:rPr>
        <w:t>Kwota przeznacz</w:t>
      </w:r>
      <w:r w:rsidR="004C01E3">
        <w:rPr>
          <w:bCs/>
        </w:rPr>
        <w:t>ona na dofinansowanie projektów</w:t>
      </w:r>
      <w:r>
        <w:rPr>
          <w:bCs/>
        </w:rPr>
        <w:t>:</w:t>
      </w:r>
    </w:p>
    <w:p w14:paraId="12B40564" w14:textId="5C6747F3" w:rsidR="003415FC" w:rsidRPr="007B62A1" w:rsidRDefault="00B66DA3" w:rsidP="00557741">
      <w:pPr>
        <w:pStyle w:val="Akapitzlist"/>
        <w:numPr>
          <w:ilvl w:val="0"/>
          <w:numId w:val="40"/>
        </w:numPr>
        <w:spacing w:after="120" w:line="276" w:lineRule="auto"/>
        <w:ind w:left="425" w:hanging="357"/>
        <w:contextualSpacing w:val="0"/>
        <w:rPr>
          <w:bCs/>
        </w:rPr>
      </w:pPr>
      <w:r w:rsidRPr="007B62A1">
        <w:rPr>
          <w:bCs/>
        </w:rPr>
        <w:t xml:space="preserve">zlokalizowanych w województwie mazowieckim - </w:t>
      </w:r>
      <w:r w:rsidR="00AC0357">
        <w:rPr>
          <w:bCs/>
        </w:rPr>
        <w:t>4</w:t>
      </w:r>
      <w:r w:rsidR="0036598F">
        <w:rPr>
          <w:bCs/>
        </w:rPr>
        <w:t>5 905 661,63</w:t>
      </w:r>
      <w:r w:rsidR="00816A33" w:rsidRPr="00557741">
        <w:t xml:space="preserve"> zł</w:t>
      </w:r>
    </w:p>
    <w:p w14:paraId="1F3F95B6" w14:textId="1DF61E38" w:rsidR="003415FC" w:rsidRPr="007B62A1" w:rsidRDefault="00B66DA3" w:rsidP="00557741">
      <w:pPr>
        <w:pStyle w:val="Akapitzlist"/>
        <w:numPr>
          <w:ilvl w:val="0"/>
          <w:numId w:val="40"/>
        </w:numPr>
        <w:spacing w:after="120" w:line="276" w:lineRule="auto"/>
        <w:ind w:left="426"/>
        <w:rPr>
          <w:bCs/>
        </w:rPr>
      </w:pPr>
      <w:r w:rsidRPr="007B62A1">
        <w:rPr>
          <w:bCs/>
        </w:rPr>
        <w:t>zlokalizowanych w województwach innych niż mazowieckie</w:t>
      </w:r>
      <w:r w:rsidR="00CA485D" w:rsidRPr="007B62A1">
        <w:rPr>
          <w:bCs/>
        </w:rPr>
        <w:t xml:space="preserve"> </w:t>
      </w:r>
      <w:r w:rsidR="00A90996">
        <w:rPr>
          <w:bCs/>
        </w:rPr>
        <w:t>-</w:t>
      </w:r>
      <w:r w:rsidR="00A90996" w:rsidRPr="00A90996">
        <w:rPr>
          <w:bCs/>
        </w:rPr>
        <w:t>105</w:t>
      </w:r>
      <w:r w:rsidR="00A90996">
        <w:rPr>
          <w:bCs/>
        </w:rPr>
        <w:t> </w:t>
      </w:r>
      <w:r w:rsidR="00A90996" w:rsidRPr="00A90996">
        <w:rPr>
          <w:bCs/>
        </w:rPr>
        <w:t>453</w:t>
      </w:r>
      <w:r w:rsidR="00A90996">
        <w:rPr>
          <w:bCs/>
        </w:rPr>
        <w:t xml:space="preserve"> </w:t>
      </w:r>
      <w:r w:rsidR="00A90996" w:rsidRPr="00A90996">
        <w:rPr>
          <w:bCs/>
        </w:rPr>
        <w:t xml:space="preserve">578,76 </w:t>
      </w:r>
      <w:r w:rsidR="00A90996">
        <w:t>zł</w:t>
      </w:r>
    </w:p>
    <w:p w14:paraId="655F2C6D" w14:textId="77777777" w:rsidR="007B62A1" w:rsidRDefault="007B62A1" w:rsidP="00557741">
      <w:pPr>
        <w:spacing w:after="120" w:line="276" w:lineRule="auto"/>
        <w:jc w:val="center"/>
        <w:rPr>
          <w:bCs/>
        </w:rPr>
      </w:pPr>
    </w:p>
    <w:p w14:paraId="0F382C1D" w14:textId="77777777" w:rsidR="00BE0EA3" w:rsidRDefault="00726BA2" w:rsidP="00557741">
      <w:pPr>
        <w:spacing w:after="120" w:line="276" w:lineRule="auto"/>
        <w:jc w:val="center"/>
        <w:rPr>
          <w:bCs/>
          <w:i/>
        </w:rPr>
      </w:pPr>
      <w:r>
        <w:rPr>
          <w:bCs/>
        </w:rPr>
        <w:t>Nr konkursu: 4</w:t>
      </w:r>
    </w:p>
    <w:p w14:paraId="79011831" w14:textId="77777777" w:rsidR="00BE0EA3" w:rsidRPr="006B2B4C" w:rsidRDefault="00726BA2" w:rsidP="00557741">
      <w:pPr>
        <w:spacing w:after="120" w:line="276" w:lineRule="auto"/>
        <w:ind w:firstLine="3"/>
        <w:jc w:val="center"/>
        <w:rPr>
          <w:bCs/>
          <w:iCs/>
        </w:rPr>
      </w:pPr>
      <w:r>
        <w:rPr>
          <w:bCs/>
          <w:iCs/>
        </w:rPr>
        <w:t xml:space="preserve">Rok: </w:t>
      </w:r>
      <w:r w:rsidRPr="00557741">
        <w:t>2018</w:t>
      </w:r>
    </w:p>
    <w:p w14:paraId="3A0A10D4" w14:textId="77777777" w:rsidR="007B62A1" w:rsidRDefault="007B62A1" w:rsidP="001C2D79">
      <w:pPr>
        <w:spacing w:after="120" w:line="276" w:lineRule="auto"/>
        <w:jc w:val="center"/>
        <w:rPr>
          <w:bCs/>
          <w:iCs/>
        </w:rPr>
      </w:pPr>
    </w:p>
    <w:p w14:paraId="2F3466C4" w14:textId="77777777" w:rsidR="007B62A1" w:rsidRDefault="007B62A1" w:rsidP="001C2D79">
      <w:pPr>
        <w:spacing w:after="120" w:line="276" w:lineRule="auto"/>
        <w:jc w:val="center"/>
        <w:rPr>
          <w:bCs/>
          <w:iCs/>
        </w:rPr>
      </w:pPr>
    </w:p>
    <w:p w14:paraId="08572734" w14:textId="77777777" w:rsidR="007B62A1" w:rsidRDefault="007B62A1" w:rsidP="001C2D79">
      <w:pPr>
        <w:spacing w:after="120" w:line="276" w:lineRule="auto"/>
        <w:jc w:val="center"/>
        <w:rPr>
          <w:bCs/>
          <w:iCs/>
        </w:rPr>
      </w:pPr>
    </w:p>
    <w:p w14:paraId="128799A2" w14:textId="77777777" w:rsidR="007B62A1" w:rsidRDefault="007B62A1" w:rsidP="001C2D79">
      <w:pPr>
        <w:spacing w:after="120" w:line="276" w:lineRule="auto"/>
        <w:jc w:val="center"/>
        <w:rPr>
          <w:bCs/>
          <w:iCs/>
        </w:rPr>
      </w:pPr>
    </w:p>
    <w:p w14:paraId="771DA7FA" w14:textId="69AB5D24" w:rsidR="00BE0EA3" w:rsidRDefault="0036598F" w:rsidP="00557741">
      <w:pPr>
        <w:spacing w:after="120" w:line="276" w:lineRule="auto"/>
        <w:jc w:val="center"/>
        <w:rPr>
          <w:bCs/>
          <w:iCs/>
        </w:rPr>
      </w:pPr>
      <w:r>
        <w:rPr>
          <w:bCs/>
          <w:iCs/>
        </w:rPr>
        <w:t>21</w:t>
      </w:r>
      <w:r w:rsidR="00CE30AF" w:rsidRPr="006B2B4C">
        <w:rPr>
          <w:bCs/>
          <w:iCs/>
        </w:rPr>
        <w:t>/</w:t>
      </w:r>
      <w:r w:rsidR="007B4BF2">
        <w:rPr>
          <w:bCs/>
          <w:iCs/>
        </w:rPr>
        <w:t>0</w:t>
      </w:r>
      <w:r w:rsidR="00AC0357">
        <w:rPr>
          <w:bCs/>
          <w:iCs/>
        </w:rPr>
        <w:t>8</w:t>
      </w:r>
      <w:r w:rsidR="00CE30AF" w:rsidRPr="006B2B4C">
        <w:rPr>
          <w:bCs/>
          <w:iCs/>
        </w:rPr>
        <w:t>/</w:t>
      </w:r>
      <w:r w:rsidR="007B62A1">
        <w:rPr>
          <w:bCs/>
          <w:iCs/>
        </w:rPr>
        <w:t>2018 r.</w:t>
      </w:r>
    </w:p>
    <w:p w14:paraId="782259FA" w14:textId="77777777" w:rsidR="007B4BF2" w:rsidRDefault="007B4BF2" w:rsidP="00557741">
      <w:pPr>
        <w:spacing w:after="120" w:line="276" w:lineRule="auto"/>
        <w:jc w:val="center"/>
        <w:rPr>
          <w:bCs/>
          <w:iCs/>
        </w:rPr>
      </w:pPr>
    </w:p>
    <w:p w14:paraId="58E2D6BC" w14:textId="77777777" w:rsidR="007B4BF2" w:rsidRDefault="007B4BF2" w:rsidP="00557741">
      <w:pPr>
        <w:spacing w:after="120" w:line="276" w:lineRule="auto"/>
        <w:jc w:val="center"/>
        <w:rPr>
          <w:bCs/>
          <w:iCs/>
        </w:rPr>
      </w:pPr>
    </w:p>
    <w:p w14:paraId="7B052FED" w14:textId="77777777" w:rsidR="00BE0EA3" w:rsidRPr="00557741" w:rsidRDefault="00CE30AF" w:rsidP="00D54008">
      <w:pPr>
        <w:pStyle w:val="Nagwek1"/>
        <w:spacing w:before="240" w:after="240"/>
        <w:jc w:val="center"/>
        <w:rPr>
          <w:b w:val="0"/>
        </w:rPr>
      </w:pPr>
      <w:r w:rsidRPr="00D5400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§ 1</w:t>
      </w:r>
      <w:r w:rsidR="00792E9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D54008">
        <w:rPr>
          <w:rFonts w:ascii="Times New Roman" w:hAnsi="Times New Roman" w:cs="Times New Roman"/>
          <w:sz w:val="24"/>
          <w:szCs w:val="24"/>
          <w:lang w:eastAsia="en-US"/>
        </w:rPr>
        <w:t>Podstawy prawne</w:t>
      </w:r>
    </w:p>
    <w:p w14:paraId="110C9AD3" w14:textId="77777777" w:rsidR="00BE0EA3" w:rsidRDefault="00CE30AF" w:rsidP="009A0A9A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Niniejszy regulamin został przygotowany na podstawie:</w:t>
      </w:r>
    </w:p>
    <w:p w14:paraId="2B9C50B8" w14:textId="1154E183" w:rsidR="00BE0EA3" w:rsidRDefault="00CE30AF" w:rsidP="009A0A9A">
      <w:pPr>
        <w:numPr>
          <w:ilvl w:val="0"/>
          <w:numId w:val="18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z 2017 r. poz. 1460,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>. zm.), zwanej „</w:t>
      </w:r>
      <w:r>
        <w:rPr>
          <w:rFonts w:eastAsia="Calibri"/>
          <w:b/>
          <w:lang w:eastAsia="en-US"/>
        </w:rPr>
        <w:t>ustawą wdrożeniową</w:t>
      </w:r>
      <w:r>
        <w:rPr>
          <w:rFonts w:eastAsia="Calibri"/>
          <w:lang w:eastAsia="en-US"/>
        </w:rPr>
        <w:t>”;</w:t>
      </w:r>
    </w:p>
    <w:p w14:paraId="26D161EF" w14:textId="77777777" w:rsidR="00BE0EA3" w:rsidRDefault="00CE30AF" w:rsidP="009A0A9A">
      <w:pPr>
        <w:numPr>
          <w:ilvl w:val="0"/>
          <w:numId w:val="18"/>
        </w:numPr>
        <w:spacing w:after="120" w:line="276" w:lineRule="auto"/>
        <w:ind w:left="850" w:hanging="425"/>
        <w:jc w:val="both"/>
        <w:rPr>
          <w:rFonts w:eastAsia="Calibri"/>
          <w:lang w:eastAsia="en-US"/>
        </w:rPr>
      </w:pPr>
      <w:r w:rsidRPr="00CE30AF">
        <w:rPr>
          <w:rFonts w:eastAsia="Calibri"/>
          <w:lang w:eastAsia="en-US"/>
        </w:rPr>
        <w:t>Wytycznych w zakresie trybów wyboru projektów na lata 2014-2020</w:t>
      </w:r>
      <w:r>
        <w:rPr>
          <w:rFonts w:eastAsia="Calibri"/>
          <w:lang w:eastAsia="en-US"/>
        </w:rPr>
        <w:t>;</w:t>
      </w:r>
    </w:p>
    <w:p w14:paraId="49A6E56A" w14:textId="77777777" w:rsidR="00BE0EA3" w:rsidRDefault="00CE30AF" w:rsidP="009A0A9A">
      <w:pPr>
        <w:numPr>
          <w:ilvl w:val="0"/>
          <w:numId w:val="18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t>porozumienia z dnia 21 kwietnia 2016 r w sprawie powierzenia realizacji Programu Operacyjnego Inteligentny Rozwój, lata 2014-2020 zawartego pomiędzy Ministrem Rozwoju a Polską Agencją Rozwoju Przedsiębiorczości.</w:t>
      </w:r>
    </w:p>
    <w:p w14:paraId="22BBFA50" w14:textId="77777777" w:rsidR="00BE0EA3" w:rsidRDefault="00A12205" w:rsidP="009A0A9A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Poddziałanie</w:t>
      </w:r>
      <w:r w:rsidR="00CE30AF">
        <w:rPr>
          <w:rFonts w:eastAsia="Calibri"/>
          <w:lang w:eastAsia="en-US"/>
        </w:rPr>
        <w:t xml:space="preserve"> realizowane</w:t>
      </w:r>
      <w:r w:rsidR="00CE30AF">
        <w:rPr>
          <w:rFonts w:eastAsia="Calibri"/>
          <w:i/>
          <w:lang w:eastAsia="en-US"/>
        </w:rPr>
        <w:t xml:space="preserve"> </w:t>
      </w:r>
      <w:r w:rsidR="00CE30AF">
        <w:rPr>
          <w:rFonts w:eastAsia="Calibri"/>
          <w:lang w:eastAsia="en-US"/>
        </w:rPr>
        <w:t>jest w szczególności zgodnie z następującymi regulacjami krajowymi:</w:t>
      </w:r>
    </w:p>
    <w:p w14:paraId="207E8AA2" w14:textId="77777777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Programem Operacyjnym Inteligentny Rozwój, 2014-2020, zatwierdzonym decyzją Komisji Europejskiej z dnia 12 lutego 2015 r., zwanym „</w:t>
      </w:r>
      <w:r>
        <w:rPr>
          <w:rFonts w:eastAsia="Calibri"/>
          <w:b/>
          <w:lang w:eastAsia="en-US"/>
        </w:rPr>
        <w:t>POIR</w:t>
      </w:r>
      <w:r>
        <w:rPr>
          <w:rFonts w:eastAsia="Calibri"/>
          <w:lang w:eastAsia="en-US"/>
        </w:rPr>
        <w:t>”;</w:t>
      </w:r>
    </w:p>
    <w:p w14:paraId="31992BD7" w14:textId="77777777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Szczegółowym Opisem Osi Priorytetowych Programu Operacyjnego Inteligentny Rozwój, 2014-2020, zwanym „</w:t>
      </w:r>
      <w:r>
        <w:rPr>
          <w:rFonts w:eastAsia="Calibri"/>
          <w:b/>
          <w:lang w:eastAsia="en-US"/>
        </w:rPr>
        <w:t>SZOOP</w:t>
      </w:r>
      <w:r>
        <w:rPr>
          <w:rFonts w:eastAsia="Calibri"/>
          <w:lang w:eastAsia="en-US"/>
        </w:rPr>
        <w:t>”;</w:t>
      </w:r>
    </w:p>
    <w:p w14:paraId="5C33996A" w14:textId="77777777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bCs/>
          <w:iCs/>
          <w:lang w:eastAsia="en-US"/>
        </w:rPr>
        <w:t xml:space="preserve">Umową Partnerstwa przyjętą przez Radę Ministrów w dniu </w:t>
      </w:r>
      <w:r w:rsidR="001B09B7">
        <w:rPr>
          <w:rFonts w:eastAsia="Calibri"/>
          <w:bCs/>
          <w:iCs/>
          <w:lang w:eastAsia="en-US"/>
        </w:rPr>
        <w:t>5 lipca</w:t>
      </w:r>
      <w:r>
        <w:rPr>
          <w:rFonts w:eastAsia="Calibri"/>
          <w:bCs/>
          <w:iCs/>
          <w:lang w:eastAsia="en-US"/>
        </w:rPr>
        <w:t xml:space="preserve"> 201</w:t>
      </w:r>
      <w:r w:rsidR="001B09B7">
        <w:rPr>
          <w:rFonts w:eastAsia="Calibri"/>
          <w:bCs/>
          <w:iCs/>
          <w:lang w:eastAsia="en-US"/>
        </w:rPr>
        <w:t>7</w:t>
      </w:r>
      <w:r>
        <w:rPr>
          <w:rFonts w:eastAsia="Calibri"/>
          <w:bCs/>
          <w:iCs/>
          <w:lang w:eastAsia="en-US"/>
        </w:rPr>
        <w:t xml:space="preserve"> r., zatwierdzoną przez Komisję Europejską w dniu 23 </w:t>
      </w:r>
      <w:r w:rsidR="001B09B7">
        <w:rPr>
          <w:rFonts w:eastAsia="Calibri"/>
          <w:bCs/>
          <w:iCs/>
          <w:lang w:eastAsia="en-US"/>
        </w:rPr>
        <w:t>października</w:t>
      </w:r>
      <w:r>
        <w:rPr>
          <w:rFonts w:eastAsia="Calibri"/>
          <w:bCs/>
          <w:iCs/>
          <w:lang w:eastAsia="en-US"/>
        </w:rPr>
        <w:t xml:space="preserve"> 201</w:t>
      </w:r>
      <w:r w:rsidR="001B09B7">
        <w:rPr>
          <w:rFonts w:eastAsia="Calibri"/>
          <w:bCs/>
          <w:iCs/>
          <w:lang w:eastAsia="en-US"/>
        </w:rPr>
        <w:t>7</w:t>
      </w:r>
      <w:r>
        <w:rPr>
          <w:rFonts w:eastAsia="Calibri"/>
          <w:bCs/>
          <w:iCs/>
          <w:lang w:eastAsia="en-US"/>
        </w:rPr>
        <w:t xml:space="preserve"> r.;</w:t>
      </w:r>
    </w:p>
    <w:p w14:paraId="42916E32" w14:textId="77777777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ustawą z dnia 9 listopada 2000 r. o utworzeniu Polskiej Agencji Rozwoju Przedsiębiorczości (Dz. U. z 201</w:t>
      </w:r>
      <w:r w:rsidR="00C24A7E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r. poz. </w:t>
      </w:r>
      <w:r w:rsidR="00C24A7E">
        <w:rPr>
          <w:rFonts w:eastAsia="Calibri"/>
          <w:lang w:eastAsia="en-US"/>
        </w:rPr>
        <w:t>110</w:t>
      </w:r>
      <w:r>
        <w:rPr>
          <w:rFonts w:eastAsia="Calibri"/>
          <w:lang w:eastAsia="en-US"/>
        </w:rPr>
        <w:t>), zwaną „</w:t>
      </w:r>
      <w:r>
        <w:rPr>
          <w:rFonts w:eastAsia="Calibri"/>
          <w:b/>
          <w:lang w:eastAsia="en-US"/>
        </w:rPr>
        <w:t>ustawą o PARP</w:t>
      </w:r>
      <w:r>
        <w:rPr>
          <w:rFonts w:eastAsia="Calibri"/>
          <w:lang w:eastAsia="en-US"/>
        </w:rPr>
        <w:t>”;</w:t>
      </w:r>
    </w:p>
    <w:p w14:paraId="603D4336" w14:textId="77777777" w:rsidR="00DB7E2A" w:rsidRPr="00DB7E2A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ustawą z dnia 27 sierpnia 2009 r. o finansach publicznych </w:t>
      </w:r>
      <w:r w:rsidR="00DB7E2A" w:rsidRPr="00DB7E2A">
        <w:rPr>
          <w:rFonts w:eastAsia="Calibri"/>
          <w:lang w:eastAsia="en-US"/>
        </w:rPr>
        <w:t>(</w:t>
      </w:r>
      <w:r w:rsidR="00DB7E2A" w:rsidRPr="00557741">
        <w:rPr>
          <w:rFonts w:eastAsia="Calibri"/>
          <w:color w:val="0000FF"/>
          <w:u w:val="single"/>
        </w:rPr>
        <w:t>Dz. U. z 2017 r. poz. 2077</w:t>
      </w:r>
      <w:r w:rsidR="00DB7E2A" w:rsidRPr="00DB7E2A">
        <w:rPr>
          <w:rFonts w:eastAsia="Calibri"/>
          <w:lang w:eastAsia="en-US"/>
        </w:rPr>
        <w:t>);</w:t>
      </w:r>
    </w:p>
    <w:p w14:paraId="294860A9" w14:textId="1551AC44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ustawą z dnia 30 kwietnia 2004 r. o postępowaniu w sprawach dotyczących pomocy publicznej (Dz. U. z 201</w:t>
      </w:r>
      <w:r w:rsidR="000B455A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r. poz. </w:t>
      </w:r>
      <w:r w:rsidR="000B455A">
        <w:rPr>
          <w:rFonts w:eastAsia="Calibri"/>
          <w:lang w:eastAsia="en-US"/>
        </w:rPr>
        <w:t>362</w:t>
      </w:r>
      <w:r>
        <w:rPr>
          <w:rFonts w:eastAsia="Calibri"/>
          <w:lang w:eastAsia="en-US"/>
        </w:rPr>
        <w:t>);</w:t>
      </w:r>
    </w:p>
    <w:p w14:paraId="58B0F867" w14:textId="77777777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ustawą z dnia 17 lutego 2005 r. o informatyzacji</w:t>
      </w:r>
      <w:bookmarkStart w:id="1" w:name="highlightHit_0"/>
      <w:bookmarkEnd w:id="1"/>
      <w:r>
        <w:rPr>
          <w:rFonts w:eastAsia="Calibri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działalności podmiotów realizujących zadania publiczne </w:t>
      </w:r>
      <w:r>
        <w:rPr>
          <w:rFonts w:eastAsia="Calibri"/>
          <w:lang w:eastAsia="en-US"/>
        </w:rPr>
        <w:t>(Dz. U. z 2017 r. poz. 570);</w:t>
      </w:r>
    </w:p>
    <w:p w14:paraId="18366C6D" w14:textId="794A5EFA" w:rsidR="00BE0EA3" w:rsidRDefault="00CE30AF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rozporządzeniem Ministra Infrastruktury i Rozwoju z dnia 10 lipca 2015 r. </w:t>
      </w:r>
      <w:r w:rsidR="00F34DD9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sprawie udzielania przez Polską Agencję Rozwoju Przedsiębiorczości pomocy finansowej w ramach Programu Operacyjnego Inteligentny Rozwój 2014-2020 (Dz.</w:t>
      </w:r>
      <w:r w:rsidR="007B62A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U. </w:t>
      </w:r>
      <w:r w:rsidR="00DA1D62">
        <w:rPr>
          <w:rFonts w:eastAsia="Calibri"/>
          <w:lang w:eastAsia="en-US"/>
        </w:rPr>
        <w:t xml:space="preserve">z 2015 r. </w:t>
      </w:r>
      <w:r>
        <w:rPr>
          <w:rFonts w:eastAsia="Calibri"/>
          <w:lang w:eastAsia="en-US"/>
        </w:rPr>
        <w:t>poz. 1027</w:t>
      </w:r>
      <w:r w:rsidR="00F34DD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</w:t>
      </w:r>
      <w:proofErr w:type="spellStart"/>
      <w:r>
        <w:rPr>
          <w:rFonts w:eastAsia="Calibri"/>
          <w:lang w:eastAsia="en-US"/>
        </w:rPr>
        <w:t>późn</w:t>
      </w:r>
      <w:proofErr w:type="spellEnd"/>
      <w:r>
        <w:rPr>
          <w:rFonts w:eastAsia="Calibri"/>
          <w:lang w:eastAsia="en-US"/>
        </w:rPr>
        <w:t xml:space="preserve">. zm.), </w:t>
      </w:r>
      <w:r w:rsidR="007B62A1">
        <w:rPr>
          <w:rFonts w:eastAsia="Calibri"/>
          <w:lang w:eastAsia="en-US"/>
        </w:rPr>
        <w:t xml:space="preserve">nr referencyjny SA 42799(2015/IX), </w:t>
      </w:r>
      <w:r>
        <w:rPr>
          <w:rFonts w:eastAsia="Calibri"/>
          <w:lang w:eastAsia="en-US"/>
        </w:rPr>
        <w:t>zwanym „r</w:t>
      </w:r>
      <w:r>
        <w:rPr>
          <w:rFonts w:eastAsia="Calibri"/>
          <w:b/>
          <w:lang w:eastAsia="en-US"/>
        </w:rPr>
        <w:t>ozporządzeniem</w:t>
      </w:r>
      <w:r>
        <w:rPr>
          <w:rFonts w:eastAsia="Calibri"/>
          <w:lang w:eastAsia="en-US"/>
        </w:rPr>
        <w:t>”;</w:t>
      </w:r>
    </w:p>
    <w:p w14:paraId="7AEA3F60" w14:textId="352A9874" w:rsidR="00BE0EA3" w:rsidRDefault="00F81989" w:rsidP="009A0A9A">
      <w:pPr>
        <w:numPr>
          <w:ilvl w:val="0"/>
          <w:numId w:val="10"/>
        </w:numPr>
        <w:spacing w:after="120" w:line="276" w:lineRule="auto"/>
        <w:ind w:left="851" w:hanging="425"/>
        <w:jc w:val="both"/>
      </w:pPr>
      <w:r w:rsidRPr="00F72414">
        <w:rPr>
          <w:rFonts w:eastAsia="Calibri"/>
          <w:lang w:eastAsia="en-US"/>
        </w:rPr>
        <w:t>w</w:t>
      </w:r>
      <w:r w:rsidR="00664D30" w:rsidRPr="00F72414">
        <w:rPr>
          <w:rFonts w:eastAsia="Calibri"/>
          <w:lang w:eastAsia="en-US"/>
        </w:rPr>
        <w:t>ytyczny</w:t>
      </w:r>
      <w:r w:rsidRPr="00AD781E">
        <w:rPr>
          <w:rFonts w:eastAsia="Calibri"/>
          <w:lang w:eastAsia="en-US"/>
        </w:rPr>
        <w:t>mi</w:t>
      </w:r>
      <w:r w:rsidR="00664D30" w:rsidRPr="00AD781E">
        <w:rPr>
          <w:rFonts w:eastAsia="Calibri"/>
          <w:lang w:eastAsia="en-US"/>
        </w:rPr>
        <w:t xml:space="preserve"> w zakresie kwalifikowalności wydatków w ramach Europejskiego Funduszu Rozwoju Regionalnego, Europejskiego Funduszu Społecznego oraz Funduszu Spójności na lata 2014-2020</w:t>
      </w:r>
      <w:r w:rsidRPr="00AD781E">
        <w:rPr>
          <w:rFonts w:eastAsia="Calibri"/>
          <w:lang w:eastAsia="en-US"/>
        </w:rPr>
        <w:t xml:space="preserve"> zwanymi </w:t>
      </w:r>
      <w:r w:rsidR="00CE30AF" w:rsidRPr="00557741">
        <w:rPr>
          <w:rFonts w:eastAsia="Calibri"/>
        </w:rPr>
        <w:t>„</w:t>
      </w:r>
      <w:r w:rsidR="00CE30AF" w:rsidRPr="00F72414">
        <w:rPr>
          <w:rFonts w:eastAsia="Calibri"/>
          <w:b/>
          <w:lang w:eastAsia="en-US"/>
        </w:rPr>
        <w:t>wytycznymi w zakresie kwalifikowalności</w:t>
      </w:r>
      <w:r w:rsidR="00CE30AF" w:rsidRPr="00557741">
        <w:rPr>
          <w:rFonts w:eastAsia="Calibri"/>
        </w:rPr>
        <w:t>”</w:t>
      </w:r>
      <w:r w:rsidR="007B62A1">
        <w:rPr>
          <w:rFonts w:eastAsia="Calibri"/>
          <w:lang w:eastAsia="en-US"/>
        </w:rPr>
        <w:t>.</w:t>
      </w:r>
    </w:p>
    <w:p w14:paraId="078E4568" w14:textId="77777777" w:rsidR="00BE0EA3" w:rsidRDefault="00F742D4" w:rsidP="007B4BF2">
      <w:pPr>
        <w:pStyle w:val="Akapitzlist"/>
        <w:numPr>
          <w:ilvl w:val="0"/>
          <w:numId w:val="7"/>
        </w:numPr>
        <w:spacing w:after="120" w:line="276" w:lineRule="auto"/>
        <w:ind w:left="425" w:hanging="425"/>
        <w:jc w:val="both"/>
      </w:pPr>
      <w:r>
        <w:rPr>
          <w:rFonts w:eastAsia="Calibri"/>
          <w:lang w:eastAsia="en-US"/>
        </w:rPr>
        <w:t>Poddziałanie</w:t>
      </w:r>
      <w:r w:rsidR="00CE30AF" w:rsidRPr="001469DC">
        <w:rPr>
          <w:rFonts w:eastAsia="Calibri"/>
          <w:lang w:eastAsia="en-US"/>
        </w:rPr>
        <w:t xml:space="preserve"> realizowane jest w szczególności zgodnie z następującymi regulacjami unijnymi:</w:t>
      </w:r>
    </w:p>
    <w:p w14:paraId="78096040" w14:textId="6E97279E" w:rsidR="00BE0EA3" w:rsidRDefault="00CE30AF" w:rsidP="009A0A9A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rozporządzeniem Parlamentu Europejskiego i Rady (UE) nr 1303/2013 z dnia </w:t>
      </w:r>
      <w:r>
        <w:rPr>
          <w:rFonts w:eastAsia="Calibri"/>
          <w:lang w:eastAsia="en-US"/>
        </w:rPr>
        <w:br/>
        <w:t xml:space="preserve">17 grudnia 2013 r. ustanawiającym wspólne przepisy dotyczące Europejskiego Funduszu Rozwoju Regionalnego, Europejskiego Funduszu Społecznego, Funduszu </w:t>
      </w:r>
      <w:r>
        <w:rPr>
          <w:rFonts w:eastAsia="Calibri"/>
          <w:lang w:eastAsia="en-US"/>
        </w:rPr>
        <w:lastRenderedPageBreak/>
        <w:t xml:space="preserve">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="001D23D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i Rybackiego oraz uchylającym rozporządzenie Rady (WE) nr 1083/2006 (Dz. Urz. UE L 347 z 20.12.2013 r., str. 320</w:t>
      </w:r>
      <w:r w:rsidR="000B455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</w:t>
      </w:r>
      <w:proofErr w:type="spellStart"/>
      <w:r>
        <w:rPr>
          <w:rFonts w:eastAsia="Calibri"/>
          <w:lang w:eastAsia="en-US"/>
        </w:rPr>
        <w:t>póź</w:t>
      </w:r>
      <w:r w:rsidR="00D80876">
        <w:rPr>
          <w:rFonts w:eastAsia="Calibri"/>
          <w:lang w:eastAsia="en-US"/>
        </w:rPr>
        <w:t>n</w:t>
      </w:r>
      <w:proofErr w:type="spellEnd"/>
      <w:r>
        <w:rPr>
          <w:rFonts w:eastAsia="Calibri"/>
          <w:lang w:eastAsia="en-US"/>
        </w:rPr>
        <w:t xml:space="preserve">. zm.), zwanym </w:t>
      </w:r>
      <w:r w:rsidRPr="00557741">
        <w:rPr>
          <w:rFonts w:eastAsia="Calibri"/>
        </w:rPr>
        <w:t>„</w:t>
      </w:r>
      <w:r>
        <w:rPr>
          <w:rFonts w:eastAsia="Calibri"/>
          <w:b/>
          <w:lang w:eastAsia="en-US"/>
        </w:rPr>
        <w:t>rozporządzeniem nr 1303/2013</w:t>
      </w:r>
      <w:r w:rsidRPr="00557741">
        <w:rPr>
          <w:rFonts w:eastAsia="Calibri"/>
        </w:rPr>
        <w:t>”</w:t>
      </w:r>
      <w:r>
        <w:rPr>
          <w:rFonts w:eastAsia="Calibri"/>
          <w:lang w:eastAsia="en-US"/>
        </w:rPr>
        <w:t>;</w:t>
      </w:r>
    </w:p>
    <w:p w14:paraId="1ABE5D4E" w14:textId="77777777" w:rsidR="00BE0EA3" w:rsidRDefault="00CE30AF" w:rsidP="009A0A9A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rozporządzeniem Parlamentu Europejskiego i Rady (UE) Nr 1301/2013 z dnia </w:t>
      </w:r>
      <w:r>
        <w:rPr>
          <w:rFonts w:eastAsia="Calibri"/>
          <w:lang w:eastAsia="en-US"/>
        </w:rPr>
        <w:br/>
        <w:t xml:space="preserve">17 grudnia 2013 r. w sprawie Europejskiego Funduszu Rozwoju Regionalnego </w:t>
      </w:r>
      <w:r>
        <w:rPr>
          <w:rFonts w:eastAsia="Calibri"/>
          <w:lang w:eastAsia="en-US"/>
        </w:rPr>
        <w:br/>
        <w:t xml:space="preserve">i przepisów szczególnych dotyczących celu „Inwestycje na rzecz wzrostu </w:t>
      </w:r>
      <w:r>
        <w:rPr>
          <w:rFonts w:eastAsia="Calibri"/>
          <w:lang w:eastAsia="en-US"/>
        </w:rPr>
        <w:br/>
        <w:t>i zatrudnienia” oraz w sprawie uchylenia rozporządzenia (WE) nr 1080/2006 (Dz. Urz. UE L 347 z 20.12.2013 r., str. 289), zwanym „</w:t>
      </w:r>
      <w:r>
        <w:rPr>
          <w:rFonts w:eastAsia="Calibri"/>
          <w:b/>
          <w:lang w:eastAsia="en-US"/>
        </w:rPr>
        <w:t>rozporządzeniem nr 1301/2013</w:t>
      </w:r>
      <w:r w:rsidRPr="00557741">
        <w:rPr>
          <w:rFonts w:eastAsia="Calibri"/>
        </w:rPr>
        <w:t>”</w:t>
      </w:r>
      <w:r>
        <w:rPr>
          <w:rFonts w:eastAsia="Calibri"/>
          <w:lang w:eastAsia="en-US"/>
        </w:rPr>
        <w:t>;</w:t>
      </w:r>
    </w:p>
    <w:p w14:paraId="140E3C1A" w14:textId="77777777" w:rsidR="00BE0EA3" w:rsidRDefault="00D17515" w:rsidP="009A0A9A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</w:t>
      </w:r>
      <w:r w:rsidR="00CE30AF">
        <w:rPr>
          <w:rFonts w:eastAsia="Calibri"/>
          <w:lang w:eastAsia="en-US"/>
        </w:rPr>
        <w:t>ozporządzeniem Komisji (UE) nr 651/2014 z dnia 17 czerwca 2014 r. uznającym niektóre rodzaje pomocy za zgodne z rynkiem wewnętrznym w zastosowaniu art. 107 i 108 Traktatu (Dz. Urz. UE L 187 z 26.06. 2014 r., str. 1</w:t>
      </w:r>
      <w:r w:rsidR="000B455A">
        <w:rPr>
          <w:rFonts w:eastAsia="Calibri"/>
          <w:lang w:eastAsia="en-US"/>
        </w:rPr>
        <w:t>,</w:t>
      </w:r>
      <w:r w:rsidR="00CE30AF">
        <w:rPr>
          <w:rFonts w:eastAsia="Calibri"/>
          <w:lang w:eastAsia="en-US"/>
        </w:rPr>
        <w:t xml:space="preserve"> z </w:t>
      </w:r>
      <w:proofErr w:type="spellStart"/>
      <w:r w:rsidR="00CE30AF">
        <w:rPr>
          <w:rFonts w:eastAsia="Calibri"/>
          <w:lang w:eastAsia="en-US"/>
        </w:rPr>
        <w:t>późn</w:t>
      </w:r>
      <w:proofErr w:type="spellEnd"/>
      <w:r w:rsidR="00CE30AF">
        <w:rPr>
          <w:rFonts w:eastAsia="Calibri"/>
          <w:lang w:eastAsia="en-US"/>
        </w:rPr>
        <w:t>. zm.), zwanym „</w:t>
      </w:r>
      <w:r w:rsidR="00CE30AF">
        <w:rPr>
          <w:rFonts w:eastAsia="Calibri"/>
          <w:b/>
          <w:lang w:eastAsia="en-US"/>
        </w:rPr>
        <w:t>rozporządzeniem KE nr 651/2014</w:t>
      </w:r>
      <w:r w:rsidR="00CE30AF">
        <w:rPr>
          <w:rFonts w:eastAsia="Calibri"/>
          <w:lang w:eastAsia="en-US"/>
        </w:rPr>
        <w:t>”;</w:t>
      </w:r>
    </w:p>
    <w:p w14:paraId="01245EDB" w14:textId="77777777" w:rsidR="004C01E3" w:rsidRDefault="00CE30AF" w:rsidP="009A0A9A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>
        <w:rPr>
          <w:rFonts w:eastAsia="Calibri"/>
          <w:i/>
          <w:lang w:eastAsia="en-US"/>
        </w:rPr>
        <w:t xml:space="preserve">pomocy de </w:t>
      </w:r>
      <w:proofErr w:type="spellStart"/>
      <w:r>
        <w:rPr>
          <w:rFonts w:eastAsia="Calibri"/>
          <w:i/>
          <w:lang w:eastAsia="en-US"/>
        </w:rPr>
        <w:t>minimis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(Dz. Urz. UE L 352 z 24.12.2013 r., str. 1), zwanym „</w:t>
      </w:r>
      <w:r>
        <w:rPr>
          <w:rFonts w:eastAsia="Calibri"/>
          <w:b/>
          <w:lang w:eastAsia="en-US"/>
        </w:rPr>
        <w:t>rozporządzeniem KE nr 1407/2013</w:t>
      </w:r>
      <w:r>
        <w:rPr>
          <w:rFonts w:eastAsia="Calibri"/>
          <w:lang w:eastAsia="en-US"/>
        </w:rPr>
        <w:t>”;</w:t>
      </w:r>
    </w:p>
    <w:p w14:paraId="6B57ADE1" w14:textId="37D7DA8D" w:rsidR="002F467E" w:rsidRDefault="002F467E" w:rsidP="002F467E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rozporządzeniem wykonawczym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1D23D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i Rybackiego w zakresie metod wsparcia w odniesieniu do zmian klimatu, określania celów pośrednich i końcowych na potrzeby ram wykonania oraz klasyfikacji kategorii interwencji w odniesieniu do europejskich funduszy strukturalnych i inwestycyjnych (Dz. Urz. UE L 69 z 08.03.2014 r., str. 65);</w:t>
      </w:r>
    </w:p>
    <w:p w14:paraId="1DB68508" w14:textId="08EFC900" w:rsidR="00877627" w:rsidRPr="00877627" w:rsidRDefault="00CE30AF" w:rsidP="009A0A9A">
      <w:pPr>
        <w:numPr>
          <w:ilvl w:val="0"/>
          <w:numId w:val="4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4C01E3">
        <w:rPr>
          <w:rFonts w:eastAsia="Calibri"/>
          <w:lang w:eastAsia="en-US"/>
        </w:rPr>
        <w:t xml:space="preserve"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13.05.2014 r., str. 5 z </w:t>
      </w:r>
      <w:proofErr w:type="spellStart"/>
      <w:r w:rsidRPr="004C01E3">
        <w:rPr>
          <w:rFonts w:eastAsia="Calibri"/>
          <w:lang w:eastAsia="en-US"/>
        </w:rPr>
        <w:t>późn</w:t>
      </w:r>
      <w:proofErr w:type="spellEnd"/>
      <w:r w:rsidRPr="004C01E3">
        <w:rPr>
          <w:rFonts w:eastAsia="Calibri"/>
          <w:lang w:eastAsia="en-US"/>
        </w:rPr>
        <w:t>. zm.).</w:t>
      </w:r>
    </w:p>
    <w:p w14:paraId="7E1A3F52" w14:textId="77777777" w:rsidR="00BE0EA3" w:rsidRPr="00877627" w:rsidRDefault="00CE30AF" w:rsidP="00877627">
      <w:pPr>
        <w:pStyle w:val="Nagwek1"/>
        <w:spacing w:before="240" w:after="2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776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§ 2</w:t>
      </w:r>
      <w:r w:rsidR="008C63F5" w:rsidRPr="0087762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877627">
        <w:rPr>
          <w:rFonts w:ascii="Times New Roman" w:hAnsi="Times New Roman" w:cs="Times New Roman"/>
          <w:sz w:val="24"/>
          <w:szCs w:val="24"/>
          <w:lang w:eastAsia="en-US"/>
        </w:rPr>
        <w:t>Określenia i skróty</w:t>
      </w:r>
    </w:p>
    <w:p w14:paraId="4FFC2E90" w14:textId="77777777" w:rsidR="00BE0EA3" w:rsidRDefault="00CE30AF">
      <w:pPr>
        <w:spacing w:after="12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Użyte w regulaminie określenia i skróty oznaczają:</w:t>
      </w:r>
    </w:p>
    <w:p w14:paraId="18933B3B" w14:textId="77777777" w:rsidR="00BE0EA3" w:rsidRPr="00DF2A0D" w:rsidRDefault="00CE30AF" w:rsidP="00D521EC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  <w:lang w:eastAsia="en-US"/>
        </w:rPr>
      </w:pPr>
      <w:r>
        <w:rPr>
          <w:b/>
        </w:rPr>
        <w:t xml:space="preserve">beneficjent </w:t>
      </w:r>
      <w:r w:rsidRPr="00D521EC">
        <w:t>–</w:t>
      </w:r>
      <w:r w:rsidRPr="007B62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podmiot, o którym  mowa w art. 2 pkt 1 ustawy wdrożeniowej;</w:t>
      </w:r>
    </w:p>
    <w:p w14:paraId="63541601" w14:textId="77777777" w:rsidR="00DF2A0D" w:rsidRPr="00DF2A0D" w:rsidRDefault="00DF2A0D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rPr>
          <w:rFonts w:eastAsia="Calibri"/>
          <w:i/>
          <w:lang w:eastAsia="en-US"/>
        </w:rPr>
      </w:pPr>
      <w:r>
        <w:rPr>
          <w:b/>
        </w:rPr>
        <w:t xml:space="preserve">dni </w:t>
      </w:r>
      <w:r w:rsidRPr="00D521EC">
        <w:t>–</w:t>
      </w:r>
      <w:r w:rsidRPr="007B62A1"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>dni kalendarzowe;</w:t>
      </w:r>
    </w:p>
    <w:p w14:paraId="2BDD20D2" w14:textId="77777777" w:rsidR="004C01E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dni robocze </w:t>
      </w:r>
      <w:r w:rsidRPr="00D521EC">
        <w:rPr>
          <w:rFonts w:eastAsia="Calibri"/>
        </w:rPr>
        <w:t>–</w:t>
      </w:r>
      <w:r w:rsidRPr="007B62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dni z wyłączeniem sobót i dni ustawowo wolnych od pracy;</w:t>
      </w:r>
    </w:p>
    <w:p w14:paraId="5D40E6D0" w14:textId="77777777" w:rsidR="00B027C1" w:rsidRDefault="00B027C1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</w:rPr>
      </w:pPr>
      <w:r>
        <w:rPr>
          <w:b/>
        </w:rPr>
        <w:t xml:space="preserve">ekspert </w:t>
      </w:r>
      <w:r w:rsidR="001D0C13" w:rsidRPr="007B62A1">
        <w:t>–</w:t>
      </w:r>
      <w:r w:rsidRPr="007B62A1">
        <w:t xml:space="preserve"> </w:t>
      </w:r>
      <w:r w:rsidR="001D0C13">
        <w:t>osob</w:t>
      </w:r>
      <w:r w:rsidR="00B72736">
        <w:t>ę</w:t>
      </w:r>
      <w:r w:rsidR="001D0C13">
        <w:t xml:space="preserve">, o której mowa w </w:t>
      </w:r>
      <w:r w:rsidR="00EC21EE">
        <w:t>R</w:t>
      </w:r>
      <w:r w:rsidR="001D0C13">
        <w:t>ozdziale 15a ustawy wdrożeniowej</w:t>
      </w:r>
      <w:r w:rsidR="00A8695C">
        <w:t>;</w:t>
      </w:r>
    </w:p>
    <w:p w14:paraId="1DE3A131" w14:textId="6EE81A54" w:rsidR="00BE0EA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>
        <w:rPr>
          <w:b/>
        </w:rPr>
        <w:t>Generator Wniosków (GW)</w:t>
      </w:r>
      <w:r w:rsidR="007B62A1">
        <w:rPr>
          <w:b/>
        </w:rPr>
        <w:t xml:space="preserve"> </w:t>
      </w:r>
      <w:r w:rsidRPr="00D521EC">
        <w:t>–</w:t>
      </w:r>
      <w:r w:rsidRPr="007B62A1">
        <w:t xml:space="preserve"> </w:t>
      </w:r>
      <w:r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 </w:t>
      </w:r>
      <w:r w:rsidR="00A07707" w:rsidRPr="00A07707">
        <w:rPr>
          <w:rFonts w:eastAsia="Calibri"/>
          <w:lang w:eastAsia="en-US"/>
        </w:rPr>
        <w:t xml:space="preserve">konta </w:t>
      </w:r>
      <w:r>
        <w:rPr>
          <w:rFonts w:eastAsia="Calibri"/>
          <w:lang w:eastAsia="en-US"/>
        </w:rPr>
        <w:t xml:space="preserve">w systemie informatycznym PARP oraz złożenie wniosku o dofinansowanie </w:t>
      </w:r>
      <w:r w:rsidR="001D23D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konkursie prze</w:t>
      </w:r>
      <w:r w:rsidR="00DF2A0D">
        <w:rPr>
          <w:rFonts w:eastAsia="Calibri"/>
          <w:lang w:eastAsia="en-US"/>
        </w:rPr>
        <w:t>prowadzanym w ramach poddziałania</w:t>
      </w:r>
      <w:r>
        <w:t>;</w:t>
      </w:r>
    </w:p>
    <w:p w14:paraId="40AB904B" w14:textId="77777777" w:rsidR="00BE0EA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>
        <w:rPr>
          <w:b/>
          <w:bCs/>
        </w:rPr>
        <w:t>Instytucja Pośrednicząca (IP)</w:t>
      </w:r>
      <w:r>
        <w:rPr>
          <w:b/>
        </w:rPr>
        <w:t xml:space="preserve"> </w:t>
      </w:r>
      <w:r w:rsidRPr="00D521EC">
        <w:t>–</w:t>
      </w:r>
      <w:r w:rsidRPr="007B62A1">
        <w:t xml:space="preserve"> </w:t>
      </w:r>
      <w:r>
        <w:t xml:space="preserve">podmiot, o którym mowa w art. 2 pkt 9 ustawy wdrożeniowej. W przypadku </w:t>
      </w:r>
      <w:r w:rsidR="00DF2A0D">
        <w:t xml:space="preserve">poddziałania </w:t>
      </w:r>
      <w:r>
        <w:t>funkcję Instytucji Pośredniczącej pełni Polska Agencja Rozwoju Przedsiębiorczości (PARP);</w:t>
      </w:r>
    </w:p>
    <w:p w14:paraId="10CB6FA1" w14:textId="77777777" w:rsidR="00BE0EA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 w:rsidRPr="003E784B">
        <w:rPr>
          <w:b/>
        </w:rPr>
        <w:t>Instytucja Zarządzająca (IZ)</w:t>
      </w:r>
      <w:r>
        <w:t xml:space="preserve"> – instytucj</w:t>
      </w:r>
      <w:r w:rsidR="007D2C0C">
        <w:t>ę</w:t>
      </w:r>
      <w:r>
        <w:t xml:space="preserve">, o której mowa w art. 2 pkt 11 ustawy wdrożeniowej. W przypadku </w:t>
      </w:r>
      <w:r w:rsidR="00C214C5">
        <w:t>poddziałania</w:t>
      </w:r>
      <w:r w:rsidR="00390491">
        <w:t xml:space="preserve"> </w:t>
      </w:r>
      <w:r>
        <w:t>funkcję Instytucji Zarządzającej pełni minister właściwy do spraw rozwoju regionalnego</w:t>
      </w:r>
      <w:r w:rsidR="00EE2CE7">
        <w:t>;</w:t>
      </w:r>
    </w:p>
    <w:p w14:paraId="678639EB" w14:textId="71FEB421" w:rsidR="0020589B" w:rsidRPr="00686335" w:rsidRDefault="00CE30AF" w:rsidP="00D521EC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 w:rsidRPr="006D18E8">
        <w:rPr>
          <w:rFonts w:eastAsia="Calibri"/>
          <w:b/>
          <w:lang w:eastAsia="en-US"/>
        </w:rPr>
        <w:t>Komisja Oceny Projektów</w:t>
      </w:r>
      <w:r w:rsidRPr="006D18E8">
        <w:rPr>
          <w:rFonts w:eastAsia="Calibri"/>
          <w:lang w:eastAsia="en-US"/>
        </w:rPr>
        <w:t xml:space="preserve"> </w:t>
      </w:r>
      <w:r w:rsidRPr="006D18E8">
        <w:rPr>
          <w:rFonts w:eastAsia="Calibri"/>
          <w:b/>
          <w:lang w:eastAsia="en-US"/>
        </w:rPr>
        <w:t>(KOP)</w:t>
      </w:r>
      <w:r w:rsidRPr="006D18E8">
        <w:rPr>
          <w:rFonts w:eastAsia="Calibri"/>
          <w:lang w:eastAsia="en-US"/>
        </w:rPr>
        <w:t xml:space="preserve"> – komisj</w:t>
      </w:r>
      <w:r w:rsidR="00873E57" w:rsidRPr="006D18E8">
        <w:rPr>
          <w:rFonts w:eastAsia="Calibri"/>
          <w:lang w:eastAsia="en-US"/>
        </w:rPr>
        <w:t>ę</w:t>
      </w:r>
      <w:r w:rsidRPr="006D18E8">
        <w:rPr>
          <w:rFonts w:eastAsia="Calibri"/>
          <w:lang w:eastAsia="en-US"/>
        </w:rPr>
        <w:t>, o której mowa w art. 44 ustawy wdrożeniowej</w:t>
      </w:r>
      <w:r w:rsidR="0052546E">
        <w:rPr>
          <w:rFonts w:eastAsia="Calibri"/>
          <w:lang w:eastAsia="en-US"/>
        </w:rPr>
        <w:t xml:space="preserve">, </w:t>
      </w:r>
      <w:r w:rsidR="0052546E" w:rsidRPr="0052546E">
        <w:rPr>
          <w:rFonts w:eastAsia="Calibri"/>
          <w:lang w:eastAsia="en-US"/>
        </w:rPr>
        <w:t>powołan</w:t>
      </w:r>
      <w:r w:rsidR="00DE4EEB">
        <w:rPr>
          <w:rFonts w:eastAsia="Calibri"/>
          <w:lang w:eastAsia="en-US"/>
        </w:rPr>
        <w:t>ą</w:t>
      </w:r>
      <w:r w:rsidR="0052546E" w:rsidRPr="0052546E">
        <w:rPr>
          <w:rFonts w:eastAsia="Calibri"/>
          <w:lang w:eastAsia="en-US"/>
        </w:rPr>
        <w:t xml:space="preserve"> do oceny spełnienia kryteriów wyboru projektów </w:t>
      </w:r>
      <w:r w:rsidR="00A80459">
        <w:rPr>
          <w:rFonts w:eastAsia="Calibri"/>
          <w:lang w:eastAsia="en-US"/>
        </w:rPr>
        <w:t xml:space="preserve">uczestniczących </w:t>
      </w:r>
      <w:r w:rsidR="0052546E" w:rsidRPr="0052546E">
        <w:rPr>
          <w:rFonts w:eastAsia="Calibri"/>
          <w:lang w:eastAsia="en-US"/>
        </w:rPr>
        <w:t>w konkursi</w:t>
      </w:r>
      <w:r w:rsidR="00F34DD9">
        <w:rPr>
          <w:rFonts w:eastAsia="Calibri"/>
          <w:lang w:eastAsia="en-US"/>
        </w:rPr>
        <w:t>e;</w:t>
      </w:r>
    </w:p>
    <w:p w14:paraId="2368E2AF" w14:textId="77777777" w:rsidR="00686335" w:rsidRPr="0020589B" w:rsidRDefault="007B62A1" w:rsidP="00060138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>
        <w:rPr>
          <w:rFonts w:eastAsia="Calibri"/>
          <w:b/>
          <w:lang w:eastAsia="en-US"/>
        </w:rPr>
        <w:t xml:space="preserve">kwota </w:t>
      </w:r>
      <w:r w:rsidR="00686335" w:rsidRPr="00C85E65">
        <w:rPr>
          <w:rFonts w:eastAsia="Calibri"/>
          <w:b/>
          <w:lang w:eastAsia="en-US"/>
        </w:rPr>
        <w:t xml:space="preserve">ryczałtowa </w:t>
      </w:r>
      <w:r w:rsidRPr="00C85E65">
        <w:t>–</w:t>
      </w:r>
      <w:r w:rsidR="00060138" w:rsidRPr="00C85E65">
        <w:rPr>
          <w:rFonts w:cs="Arial"/>
          <w:szCs w:val="20"/>
        </w:rPr>
        <w:t xml:space="preserve"> </w:t>
      </w:r>
      <w:r w:rsidR="00896D8C" w:rsidRPr="00C85E65">
        <w:rPr>
          <w:rFonts w:cs="Arial"/>
          <w:szCs w:val="20"/>
        </w:rPr>
        <w:t>uproszczoną metodę rozliczania wydatków</w:t>
      </w:r>
      <w:r w:rsidR="00896D8C" w:rsidRPr="00C85E65">
        <w:rPr>
          <w:rStyle w:val="Odwoanieprzypisudolnego"/>
          <w:szCs w:val="20"/>
        </w:rPr>
        <w:footnoteReference w:id="2"/>
      </w:r>
      <w:r w:rsidR="00896D8C" w:rsidRPr="00C85E65">
        <w:rPr>
          <w:rFonts w:cs="Arial"/>
          <w:szCs w:val="20"/>
        </w:rPr>
        <w:t xml:space="preserve">, suma </w:t>
      </w:r>
      <w:r w:rsidR="0016226A">
        <w:rPr>
          <w:rFonts w:cs="Arial"/>
          <w:szCs w:val="20"/>
        </w:rPr>
        <w:t xml:space="preserve">kwot ryczałtowych </w:t>
      </w:r>
      <w:r w:rsidR="00896D8C" w:rsidRPr="00C85E65">
        <w:rPr>
          <w:rFonts w:cs="Arial"/>
          <w:szCs w:val="20"/>
        </w:rPr>
        <w:t xml:space="preserve">w </w:t>
      </w:r>
      <w:r w:rsidR="00060138" w:rsidRPr="00C85E65">
        <w:rPr>
          <w:rFonts w:cs="Arial"/>
          <w:szCs w:val="20"/>
        </w:rPr>
        <w:t xml:space="preserve">projekcie </w:t>
      </w:r>
      <w:r w:rsidR="00896D8C" w:rsidRPr="00C85E65">
        <w:rPr>
          <w:rFonts w:cs="Arial"/>
          <w:szCs w:val="20"/>
        </w:rPr>
        <w:t>nie przekracza wyrażonej w PLN równowartości kwoty 100.000 EUR wkładu publicznego, przeliczonej na PLN z wykorzystaniem miesięcznego obrachunkowego kursu wymiany stosowanego przez KE aktualnego na dzień ogłoszenia konkursu</w:t>
      </w:r>
      <w:r w:rsidR="001E5969">
        <w:rPr>
          <w:rStyle w:val="Odwoanieprzypisudolnego"/>
          <w:szCs w:val="20"/>
        </w:rPr>
        <w:footnoteReference w:id="3"/>
      </w:r>
      <w:r w:rsidR="00686335">
        <w:t>;</w:t>
      </w:r>
    </w:p>
    <w:p w14:paraId="09CD2626" w14:textId="77777777" w:rsidR="00060138" w:rsidRPr="00A22321" w:rsidRDefault="00060138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 w:rsidRPr="00A22321">
        <w:rPr>
          <w:b/>
        </w:rPr>
        <w:t>Marka Polskiej Gospodarki</w:t>
      </w:r>
      <w:r>
        <w:t xml:space="preserve"> </w:t>
      </w:r>
      <w:r w:rsidR="001E5969">
        <w:t>–</w:t>
      </w:r>
      <w:r>
        <w:t xml:space="preserve"> </w:t>
      </w:r>
      <w:r w:rsidR="001E5969">
        <w:t xml:space="preserve">koncepcję wizualizacji związaną z promocją polskiej gospodarki, określającą między innymi atrybuty Marki oraz system identyfikacji wizualnej, do stosowania której zobowiązany jest wnioskodawca uczestniczący w programach promocji, zawartą w Księdze Marki Polskiej Gospodarki dostępną na stronie internetowej </w:t>
      </w:r>
      <w:hyperlink r:id="rId8" w:history="1">
        <w:r w:rsidR="001E5969" w:rsidRPr="00017194">
          <w:rPr>
            <w:rStyle w:val="Hipercze"/>
            <w:rFonts w:eastAsia="Calibri"/>
            <w:lang w:eastAsia="en-US"/>
          </w:rPr>
          <w:t>www.mpit.gov.pl</w:t>
        </w:r>
      </w:hyperlink>
      <w:r w:rsidR="001E5969">
        <w:rPr>
          <w:rFonts w:eastAsia="Calibri"/>
          <w:lang w:eastAsia="en-US"/>
        </w:rPr>
        <w:t>;</w:t>
      </w:r>
    </w:p>
    <w:p w14:paraId="1E3D39BA" w14:textId="77777777" w:rsidR="00BE0EA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proofErr w:type="spellStart"/>
      <w:r>
        <w:rPr>
          <w:b/>
        </w:rPr>
        <w:t>mikroprzedsiębiorca</w:t>
      </w:r>
      <w:proofErr w:type="spellEnd"/>
      <w:r>
        <w:rPr>
          <w:b/>
        </w:rPr>
        <w:t xml:space="preserve">, mały lub średni przedsiębiorca (MŚP) </w:t>
      </w:r>
      <w:r w:rsidRPr="00D521EC">
        <w:t>–</w:t>
      </w:r>
      <w:r w:rsidRPr="003135E6">
        <w:t xml:space="preserve"> </w:t>
      </w:r>
      <w:r>
        <w:rPr>
          <w:rFonts w:eastAsia="Calibri"/>
        </w:rPr>
        <w:t xml:space="preserve">odpowiednio </w:t>
      </w:r>
      <w:proofErr w:type="spellStart"/>
      <w:r>
        <w:rPr>
          <w:rFonts w:eastAsia="Calibri"/>
        </w:rPr>
        <w:t>mikroprzedsiębiorcę</w:t>
      </w:r>
      <w:proofErr w:type="spellEnd"/>
      <w:r>
        <w:rPr>
          <w:rFonts w:eastAsia="Calibri"/>
        </w:rPr>
        <w:t>, małego lub średniego przedsiębiorcę spełniającego warunki określone w załączniku I do rozporządzenia  KE  nr 651/2014;</w:t>
      </w:r>
    </w:p>
    <w:p w14:paraId="2DDC57B5" w14:textId="6AC9D37E" w:rsidR="00BE0EA3" w:rsidRPr="00877627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</w:pPr>
      <w:r w:rsidRPr="00877627">
        <w:rPr>
          <w:b/>
        </w:rPr>
        <w:t xml:space="preserve">poddziałanie </w:t>
      </w:r>
      <w:r w:rsidRPr="00D521EC">
        <w:t xml:space="preserve"> </w:t>
      </w:r>
      <w:proofErr w:type="spellStart"/>
      <w:r>
        <w:t>poddziałanie</w:t>
      </w:r>
      <w:proofErr w:type="spellEnd"/>
      <w:r>
        <w:t xml:space="preserve"> </w:t>
      </w:r>
      <w:r w:rsidR="00877627" w:rsidRPr="00877627">
        <w:t xml:space="preserve">3.3.3. Wsparcie </w:t>
      </w:r>
      <w:r w:rsidR="00877627" w:rsidRPr="00D521EC">
        <w:t>MŚP</w:t>
      </w:r>
      <w:r w:rsidR="00007CC7">
        <w:t xml:space="preserve"> </w:t>
      </w:r>
      <w:r w:rsidR="00877627" w:rsidRPr="00877627">
        <w:t>w promocji marek produktowych</w:t>
      </w:r>
      <w:r w:rsidR="00877627">
        <w:t xml:space="preserve"> </w:t>
      </w:r>
      <w:r w:rsidR="00877627" w:rsidRPr="00877627">
        <w:t>– Go to Brand</w:t>
      </w:r>
      <w:r w:rsidR="00877627">
        <w:t>, w ramach III</w:t>
      </w:r>
      <w:r>
        <w:t xml:space="preserve"> osi priorytetowej</w:t>
      </w:r>
      <w:r w:rsidR="00877627" w:rsidRPr="00877627">
        <w:t xml:space="preserve"> </w:t>
      </w:r>
      <w:r w:rsidR="00877627" w:rsidRPr="00007CC7">
        <w:t xml:space="preserve">Wsparcie </w:t>
      </w:r>
      <w:r w:rsidR="00877627" w:rsidRPr="004C01E3">
        <w:t>innowacji w przedsiębiorstwach</w:t>
      </w:r>
      <w:r w:rsidR="00877627">
        <w:t xml:space="preserve"> Programu </w:t>
      </w:r>
      <w:r w:rsidR="00877627">
        <w:rPr>
          <w:rFonts w:eastAsia="Calibri"/>
        </w:rPr>
        <w:t xml:space="preserve">Operacyjnego </w:t>
      </w:r>
      <w:r w:rsidR="00877627" w:rsidRPr="004C01E3">
        <w:rPr>
          <w:bCs/>
        </w:rPr>
        <w:t>Inteligentny Rozwój</w:t>
      </w:r>
      <w:r w:rsidR="00007CC7">
        <w:rPr>
          <w:bCs/>
        </w:rPr>
        <w:t xml:space="preserve"> </w:t>
      </w:r>
      <w:r w:rsidR="00877627">
        <w:rPr>
          <w:rFonts w:eastAsia="Calibri"/>
        </w:rPr>
        <w:t>2014-2020</w:t>
      </w:r>
      <w:r w:rsidRPr="00877627">
        <w:rPr>
          <w:rFonts w:eastAsia="Calibri"/>
        </w:rPr>
        <w:t>;</w:t>
      </w:r>
    </w:p>
    <w:p w14:paraId="791D8B00" w14:textId="77777777" w:rsidR="00DF2A0D" w:rsidRPr="00007CC7" w:rsidRDefault="00DF2A0D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</w:rPr>
      </w:pPr>
      <w:r>
        <w:rPr>
          <w:rFonts w:eastAsia="Calibri"/>
          <w:b/>
          <w:lang w:eastAsia="en-US"/>
        </w:rPr>
        <w:t>portal</w:t>
      </w:r>
      <w:r>
        <w:rPr>
          <w:rFonts w:eastAsia="Calibri"/>
          <w:lang w:eastAsia="en-US"/>
        </w:rPr>
        <w:t xml:space="preserve"> – portal internetowy, o którym mowa w art. 2 pkt 16 ustawy wdrożeniowej, dostępny pod adresem </w:t>
      </w:r>
      <w:hyperlink r:id="rId9">
        <w:r w:rsidRPr="003E784B">
          <w:rPr>
            <w:rStyle w:val="czeinternetowe"/>
            <w:rFonts w:eastAsia="Calibri"/>
            <w:lang w:eastAsia="en-US"/>
          </w:rPr>
          <w:t>www.funduszeeuropejskie.gov.pl</w:t>
        </w:r>
      </w:hyperlink>
      <w:hyperlink>
        <w:r>
          <w:rPr>
            <w:rFonts w:eastAsia="Calibri"/>
            <w:lang w:eastAsia="en-US"/>
          </w:rPr>
          <w:t>;</w:t>
        </w:r>
      </w:hyperlink>
    </w:p>
    <w:p w14:paraId="7D6A6D71" w14:textId="77777777" w:rsidR="00BE0EA3" w:rsidRPr="004C01E3" w:rsidRDefault="00CE30AF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lang w:eastAsia="en-US"/>
        </w:rPr>
        <w:t>projekt</w:t>
      </w:r>
      <w:r>
        <w:rPr>
          <w:rFonts w:eastAsia="Calibri"/>
          <w:lang w:eastAsia="en-US"/>
        </w:rPr>
        <w:t xml:space="preserve"> – przedsięwzięcie, o którym mowa w art. 2 pkt 18 ustawy wdrożeniowej;</w:t>
      </w:r>
    </w:p>
    <w:p w14:paraId="76F57E5C" w14:textId="77777777" w:rsidR="003135E6" w:rsidRPr="003135E6" w:rsidRDefault="003135E6" w:rsidP="009A0A9A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  <w:lang w:eastAsia="en-US"/>
        </w:rPr>
      </w:pPr>
      <w:r w:rsidRPr="00060138">
        <w:rPr>
          <w:rFonts w:eastAsia="Calibri"/>
          <w:b/>
          <w:lang w:eastAsia="en-US"/>
        </w:rPr>
        <w:lastRenderedPageBreak/>
        <w:t>programy promocji</w:t>
      </w:r>
      <w:r>
        <w:rPr>
          <w:rFonts w:eastAsia="Calibri"/>
          <w:lang w:eastAsia="en-US"/>
        </w:rPr>
        <w:t xml:space="preserve"> – programy promocji o charakterze ogólnym na wskazanych rynkach perspektywicznych oraz branżowe programy promocji, </w:t>
      </w:r>
      <w:r w:rsidR="006D279E">
        <w:rPr>
          <w:rFonts w:eastAsia="Calibri"/>
          <w:lang w:eastAsia="en-US"/>
        </w:rPr>
        <w:t xml:space="preserve">opracowane </w:t>
      </w:r>
      <w:r>
        <w:rPr>
          <w:rFonts w:eastAsia="Calibri"/>
          <w:lang w:eastAsia="en-US"/>
        </w:rPr>
        <w:t>w ramach poddziałania 3.3.2</w:t>
      </w:r>
      <w:r w:rsidR="006D279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Programu Operacyjnego </w:t>
      </w:r>
      <w:proofErr w:type="spellStart"/>
      <w:r>
        <w:rPr>
          <w:rFonts w:eastAsia="Calibri"/>
          <w:lang w:eastAsia="en-US"/>
        </w:rPr>
        <w:t>Inteligetny</w:t>
      </w:r>
      <w:proofErr w:type="spellEnd"/>
      <w:r>
        <w:rPr>
          <w:rFonts w:eastAsia="Calibri"/>
          <w:lang w:eastAsia="en-US"/>
        </w:rPr>
        <w:t xml:space="preserve"> Rozwój 2014-2020, zatwierdzone przez Ministra Przedsiębiorczości i Technologii i ogłoszone na stronie internetowej </w:t>
      </w:r>
      <w:hyperlink r:id="rId10" w:history="1">
        <w:r w:rsidRPr="00017194">
          <w:rPr>
            <w:rStyle w:val="Hipercze"/>
            <w:rFonts w:eastAsia="Calibri"/>
            <w:lang w:eastAsia="en-US"/>
          </w:rPr>
          <w:t>www.mpit.gov.pl</w:t>
        </w:r>
      </w:hyperlink>
      <w:r w:rsidR="00A754E9">
        <w:rPr>
          <w:rStyle w:val="Odwoanieprzypisudolnego"/>
          <w:rFonts w:eastAsia="Calibri"/>
          <w:lang w:eastAsia="en-US"/>
        </w:rPr>
        <w:footnoteReference w:id="4"/>
      </w:r>
      <w:r w:rsidR="00A754E9">
        <w:rPr>
          <w:rStyle w:val="Hipercze"/>
          <w:rFonts w:eastAsia="Calibri"/>
          <w:color w:val="auto"/>
          <w:u w:val="none"/>
          <w:lang w:eastAsia="en-US"/>
        </w:rPr>
        <w:t>;</w:t>
      </w:r>
      <w:r w:rsidR="00A754E9">
        <w:rPr>
          <w:rFonts w:eastAsia="Calibri"/>
          <w:lang w:eastAsia="en-US"/>
        </w:rPr>
        <w:t xml:space="preserve"> </w:t>
      </w:r>
    </w:p>
    <w:p w14:paraId="42FD886E" w14:textId="77777777" w:rsidR="0070351D" w:rsidRPr="00A5357A" w:rsidRDefault="00947943" w:rsidP="00007CC7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  <w:lang w:eastAsia="en-US"/>
        </w:rPr>
      </w:pPr>
      <w:r w:rsidRPr="00A5357A">
        <w:rPr>
          <w:b/>
        </w:rPr>
        <w:t>r</w:t>
      </w:r>
      <w:r w:rsidR="0070351D" w:rsidRPr="00A5357A">
        <w:rPr>
          <w:b/>
        </w:rPr>
        <w:t>unda konkursu</w:t>
      </w:r>
      <w:r w:rsidR="0070351D" w:rsidRPr="00A5357A">
        <w:t xml:space="preserve"> – </w:t>
      </w:r>
      <w:r w:rsidR="00BD2028">
        <w:t xml:space="preserve">rundę, </w:t>
      </w:r>
      <w:r w:rsidR="00BD2028" w:rsidRPr="00C56456">
        <w:t>o której mowa w art. 39 ust. 3 ustawy wdrożeniowej</w:t>
      </w:r>
      <w:r w:rsidR="0078508E">
        <w:t>;</w:t>
      </w:r>
      <w:r w:rsidR="0078508E" w:rsidRPr="00A5357A">
        <w:t xml:space="preserve"> </w:t>
      </w:r>
    </w:p>
    <w:p w14:paraId="1367CB4A" w14:textId="77777777" w:rsidR="0058438B" w:rsidRDefault="008F6E47" w:rsidP="00007CC7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i/>
          <w:lang w:eastAsia="en-US"/>
        </w:rPr>
      </w:pPr>
      <w:r w:rsidRPr="008F6E47">
        <w:rPr>
          <w:rFonts w:eastAsia="Calibri"/>
          <w:b/>
          <w:lang w:eastAsia="en-US"/>
        </w:rPr>
        <w:t>s</w:t>
      </w:r>
      <w:r w:rsidR="00877627">
        <w:rPr>
          <w:rFonts w:eastAsia="Calibri"/>
          <w:b/>
          <w:lang w:eastAsia="en-US"/>
        </w:rPr>
        <w:t xml:space="preserve">trona </w:t>
      </w:r>
      <w:r w:rsidRPr="008F6E47">
        <w:rPr>
          <w:rFonts w:eastAsia="Calibri"/>
          <w:b/>
          <w:lang w:eastAsia="en-US"/>
        </w:rPr>
        <w:t>poddziałani</w:t>
      </w:r>
      <w:r w:rsidR="00E17125">
        <w:rPr>
          <w:rFonts w:eastAsia="Calibri"/>
          <w:b/>
          <w:lang w:eastAsia="en-US"/>
        </w:rPr>
        <w:t>a</w:t>
      </w:r>
      <w:r w:rsidRPr="008F6E47">
        <w:rPr>
          <w:rFonts w:eastAsia="Calibri"/>
          <w:lang w:eastAsia="en-US"/>
        </w:rPr>
        <w:t xml:space="preserve"> </w:t>
      </w:r>
      <w:r w:rsidR="003135E6">
        <w:rPr>
          <w:rFonts w:eastAsia="Calibri"/>
          <w:lang w:eastAsia="en-US"/>
        </w:rPr>
        <w:t>–</w:t>
      </w:r>
      <w:r w:rsidRPr="008F6E47">
        <w:rPr>
          <w:rFonts w:eastAsia="Calibri"/>
          <w:lang w:eastAsia="en-US"/>
        </w:rPr>
        <w:t xml:space="preserve"> podstron</w:t>
      </w:r>
      <w:r w:rsidR="00F04016">
        <w:rPr>
          <w:rFonts w:eastAsia="Calibri"/>
          <w:lang w:eastAsia="en-US"/>
        </w:rPr>
        <w:t>ę</w:t>
      </w:r>
      <w:r w:rsidRPr="008F6E47">
        <w:rPr>
          <w:rFonts w:eastAsia="Calibri"/>
          <w:lang w:eastAsia="en-US"/>
        </w:rPr>
        <w:t xml:space="preserve"> internetow</w:t>
      </w:r>
      <w:r w:rsidR="00B96F0E">
        <w:rPr>
          <w:rFonts w:eastAsia="Calibri"/>
          <w:lang w:eastAsia="en-US"/>
        </w:rPr>
        <w:t>ą</w:t>
      </w:r>
      <w:r w:rsidRPr="008F6E47">
        <w:rPr>
          <w:rFonts w:eastAsia="Calibri"/>
          <w:lang w:eastAsia="en-US"/>
        </w:rPr>
        <w:t xml:space="preserve"> PARP działając</w:t>
      </w:r>
      <w:r w:rsidR="00B96F0E">
        <w:rPr>
          <w:rFonts w:eastAsia="Calibri"/>
          <w:lang w:eastAsia="en-US"/>
        </w:rPr>
        <w:t>ą</w:t>
      </w:r>
      <w:r w:rsidRPr="008F6E47">
        <w:rPr>
          <w:rFonts w:eastAsia="Calibri"/>
          <w:lang w:eastAsia="en-US"/>
        </w:rPr>
        <w:t xml:space="preserve"> pod adrese</w:t>
      </w:r>
      <w:r w:rsidR="00F34FA6">
        <w:rPr>
          <w:rFonts w:eastAsia="Calibri"/>
          <w:lang w:eastAsia="en-US"/>
        </w:rPr>
        <w:t>m</w:t>
      </w:r>
      <w:r w:rsidR="00F34FA6" w:rsidRPr="00F34FA6">
        <w:t xml:space="preserve"> </w:t>
      </w:r>
      <w:hyperlink r:id="rId11" w:history="1">
        <w:r w:rsidR="00F34FA6" w:rsidRPr="00F34FA6">
          <w:rPr>
            <w:rStyle w:val="Hipercze"/>
          </w:rPr>
          <w:t>http://poir.parp.gov.pl/go-to-brand</w:t>
        </w:r>
      </w:hyperlink>
      <w:r w:rsidRPr="008F6E47">
        <w:rPr>
          <w:rFonts w:eastAsia="Calibri"/>
          <w:lang w:eastAsia="en-US"/>
        </w:rPr>
        <w:t>, zawierając</w:t>
      </w:r>
      <w:r w:rsidR="00B96F0E">
        <w:rPr>
          <w:rFonts w:eastAsia="Calibri"/>
          <w:lang w:eastAsia="en-US"/>
        </w:rPr>
        <w:t>ą</w:t>
      </w:r>
      <w:r w:rsidRPr="008F6E47">
        <w:rPr>
          <w:rFonts w:eastAsia="Calibri"/>
          <w:lang w:eastAsia="en-US"/>
        </w:rPr>
        <w:t xml:space="preserve"> informacje pomocnicze w zakresie procedury konkursowej</w:t>
      </w:r>
      <w:r w:rsidR="00D216A8">
        <w:rPr>
          <w:rFonts w:eastAsia="Calibri"/>
          <w:lang w:eastAsia="en-US"/>
        </w:rPr>
        <w:t>;</w:t>
      </w:r>
    </w:p>
    <w:p w14:paraId="0FEE9BDE" w14:textId="77777777" w:rsidR="00BE0EA3" w:rsidRDefault="00CE30AF" w:rsidP="00007CC7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wniosek o dofinansowanie </w:t>
      </w:r>
      <w:r>
        <w:rPr>
          <w:rFonts w:eastAsia="Calibri"/>
          <w:lang w:eastAsia="en-US"/>
        </w:rPr>
        <w:t xml:space="preserve">– dokument, w którym zawarte są informacje o </w:t>
      </w:r>
      <w:proofErr w:type="spellStart"/>
      <w:r>
        <w:rPr>
          <w:rFonts w:eastAsia="Calibri"/>
          <w:lang w:eastAsia="en-US"/>
        </w:rPr>
        <w:t>nioskodawcy</w:t>
      </w:r>
      <w:proofErr w:type="spellEnd"/>
      <w:r>
        <w:rPr>
          <w:rFonts w:eastAsia="Calibri"/>
          <w:lang w:eastAsia="en-US"/>
        </w:rPr>
        <w:t xml:space="preserve"> oraz opis projektu lub przedstawione w innej formie informacje na temat projektu</w:t>
      </w:r>
      <w:r w:rsidR="00CA558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 wnioskodawcy, wzór wniosku o dofinansowanie stanowi załącznik nr 2 do regulaminu;</w:t>
      </w:r>
    </w:p>
    <w:p w14:paraId="4FDE6026" w14:textId="5BC37053" w:rsidR="00BE0EA3" w:rsidRDefault="00CE30AF" w:rsidP="00007CC7">
      <w:pPr>
        <w:pStyle w:val="Akapitzlist"/>
        <w:numPr>
          <w:ilvl w:val="0"/>
          <w:numId w:val="21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wnioskodawca</w:t>
      </w:r>
      <w:bookmarkStart w:id="2" w:name="_Toc184791332"/>
      <w:bookmarkStart w:id="3" w:name="_Toc184790623"/>
      <w:r>
        <w:rPr>
          <w:rFonts w:eastAsia="Calibri"/>
          <w:lang w:eastAsia="en-US"/>
        </w:rPr>
        <w:t xml:space="preserve"> – podmiot, o którym mowa w art. 2 pkt 28 ustawy wdrożeniowej.</w:t>
      </w:r>
    </w:p>
    <w:p w14:paraId="211B7D1B" w14:textId="77777777" w:rsidR="00BE0EA3" w:rsidRPr="00A665D7" w:rsidRDefault="00CE30AF" w:rsidP="003E784B">
      <w:pPr>
        <w:pStyle w:val="Nagwek1"/>
        <w:spacing w:before="240" w:after="240"/>
        <w:jc w:val="center"/>
        <w:rPr>
          <w:b w:val="0"/>
        </w:rPr>
      </w:pPr>
      <w:bookmarkStart w:id="4" w:name="_Toc191954091"/>
      <w:bookmarkStart w:id="5" w:name="_Toc191456540"/>
      <w:bookmarkStart w:id="6" w:name="_Toc191364665"/>
      <w:bookmarkStart w:id="7" w:name="_Toc191364275"/>
      <w:bookmarkStart w:id="8" w:name="_Toc191364023"/>
      <w:bookmarkStart w:id="9" w:name="_Toc191954089"/>
      <w:bookmarkStart w:id="10" w:name="_Toc191456538"/>
      <w:bookmarkStart w:id="11" w:name="_Toc191364663"/>
      <w:bookmarkStart w:id="12" w:name="_Toc191364273"/>
      <w:bookmarkStart w:id="13" w:name="_Toc191364021"/>
      <w:bookmarkStart w:id="14" w:name="_Toc2050918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E784B">
        <w:rPr>
          <w:rFonts w:ascii="Times New Roman" w:hAnsi="Times New Roman" w:cs="Times New Roman"/>
          <w:sz w:val="24"/>
          <w:szCs w:val="24"/>
        </w:rPr>
        <w:t>§ 3</w:t>
      </w:r>
      <w:r w:rsidR="008C63F5">
        <w:rPr>
          <w:rFonts w:ascii="Times New Roman" w:hAnsi="Times New Roman" w:cs="Times New Roman"/>
          <w:sz w:val="24"/>
          <w:szCs w:val="24"/>
        </w:rPr>
        <w:t xml:space="preserve">. </w:t>
      </w:r>
      <w:r w:rsidRPr="003E784B">
        <w:rPr>
          <w:rFonts w:ascii="Times New Roman" w:hAnsi="Times New Roman" w:cs="Times New Roman"/>
          <w:sz w:val="24"/>
          <w:szCs w:val="24"/>
        </w:rPr>
        <w:t>Postanowienia ogólne</w:t>
      </w:r>
    </w:p>
    <w:p w14:paraId="369B2C7B" w14:textId="77777777" w:rsidR="008E2EBA" w:rsidRDefault="00CE30AF" w:rsidP="008E2EBA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t>Celem konkursu jest wybór projektów</w:t>
      </w:r>
      <w:r w:rsidR="0028341D">
        <w:t xml:space="preserve"> do dofinansowania</w:t>
      </w:r>
      <w:r>
        <w:t>, które w największym stopniu przyczynią się do osiągnięcia celów POIR</w:t>
      </w:r>
      <w:r w:rsidR="00F34FA6">
        <w:t xml:space="preserve"> </w:t>
      </w:r>
      <w:r>
        <w:t xml:space="preserve">oraz celów </w:t>
      </w:r>
      <w:r w:rsidR="00F34FA6">
        <w:t>poddziałania</w:t>
      </w:r>
      <w:r>
        <w:t xml:space="preserve"> określonych w SZOOP. Do celów tych należy </w:t>
      </w:r>
      <w:r w:rsidR="00A754E9" w:rsidRPr="00A754E9">
        <w:t>udzielenie wsparcia przedsiębiorcom uczestniczącym w</w:t>
      </w:r>
      <w:r w:rsidR="008E2EBA">
        <w:t xml:space="preserve"> </w:t>
      </w:r>
      <w:r w:rsidR="008E2EBA" w:rsidRPr="002B5658">
        <w:t xml:space="preserve">programach promocji </w:t>
      </w:r>
      <w:r w:rsidR="00A754E9" w:rsidRPr="00A754E9">
        <w:t xml:space="preserve">wskazanych przez </w:t>
      </w:r>
      <w:r w:rsidR="00454EDE">
        <w:t>PARP</w:t>
      </w:r>
      <w:r w:rsidR="008E2EBA" w:rsidRPr="002B5658">
        <w:t>.</w:t>
      </w:r>
      <w:r>
        <w:t xml:space="preserve"> </w:t>
      </w:r>
      <w:r w:rsidR="008E2EBA" w:rsidRPr="002B5658">
        <w:t>Poddziałanie ukierunkowane jest na promowanie polskich marek produktowych poprzez Markę Polskiej Gospodarki przy zaangażowaniu przedsiębiorstw</w:t>
      </w:r>
      <w:r w:rsidR="008E2EBA">
        <w:t xml:space="preserve"> </w:t>
      </w:r>
      <w:r w:rsidR="008E2EBA" w:rsidRPr="002B5658">
        <w:t>posiadających produkt</w:t>
      </w:r>
      <w:r w:rsidR="008E2EBA">
        <w:t xml:space="preserve"> (wyrób lub </w:t>
      </w:r>
      <w:r w:rsidR="008E2EBA" w:rsidRPr="002B5658">
        <w:t>usługę</w:t>
      </w:r>
      <w:r w:rsidR="008E2EBA">
        <w:t>)</w:t>
      </w:r>
      <w:r w:rsidR="008E2EBA" w:rsidRPr="002B5658">
        <w:t xml:space="preserve"> </w:t>
      </w:r>
      <w:r w:rsidR="008E2EBA">
        <w:t xml:space="preserve">konkurencyjny </w:t>
      </w:r>
      <w:r w:rsidR="008E2EBA" w:rsidRPr="008E2EBA">
        <w:rPr>
          <w:rFonts w:cs="Arial"/>
        </w:rPr>
        <w:t xml:space="preserve">względem produktów z tej samej branży występujących na rynku międzynarodowym. </w:t>
      </w:r>
      <w:r w:rsidR="008E2EBA" w:rsidRPr="002B5658">
        <w:t xml:space="preserve"> </w:t>
      </w:r>
    </w:p>
    <w:p w14:paraId="7A0642F2" w14:textId="73B8FB30" w:rsidR="00BE0EA3" w:rsidRDefault="00CE30AF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t>Wybór projektów do dofinansowania następuje w trybie konkursowym, o którym mowa w art. 38 ust. 1 pkt 1 ustawy wdrożeniowej.</w:t>
      </w:r>
    </w:p>
    <w:p w14:paraId="5D433D11" w14:textId="77777777" w:rsidR="00DB6E55" w:rsidRDefault="00DF2A0D" w:rsidP="007B4BF2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</w:pPr>
      <w:r>
        <w:t xml:space="preserve">Konkurs nie jest podzielony na rundy. </w:t>
      </w:r>
      <w:r w:rsidR="00CA4E52">
        <w:t>Wnioski o dofinansowanie mogą być składane w</w:t>
      </w:r>
      <w:r w:rsidR="00E10526">
        <w:t xml:space="preserve"> </w:t>
      </w:r>
      <w:r w:rsidR="00D25CA4">
        <w:t>terminie</w:t>
      </w:r>
      <w:r w:rsidR="008E0DFE">
        <w:t xml:space="preserve"> od 4 kwie</w:t>
      </w:r>
      <w:r w:rsidR="00DB6E55">
        <w:t>tnia</w:t>
      </w:r>
      <w:r w:rsidR="008E0DFE">
        <w:t xml:space="preserve"> </w:t>
      </w:r>
      <w:r w:rsidR="00DB6E55">
        <w:t xml:space="preserve">2018 r. </w:t>
      </w:r>
      <w:r w:rsidR="008E2EBA">
        <w:t xml:space="preserve">do </w:t>
      </w:r>
      <w:r w:rsidR="00DB6E55">
        <w:t xml:space="preserve">8 maja </w:t>
      </w:r>
      <w:r w:rsidR="008E2EBA">
        <w:t>2018</w:t>
      </w:r>
      <w:r w:rsidR="00E10526">
        <w:t xml:space="preserve"> </w:t>
      </w:r>
      <w:r w:rsidR="00CA4E52">
        <w:t xml:space="preserve">r. (w ostatnim dniu naboru do godz. 16:00:00). </w:t>
      </w:r>
    </w:p>
    <w:p w14:paraId="778A9874" w14:textId="77777777" w:rsidR="0018566A" w:rsidRDefault="00853D88" w:rsidP="007B4BF2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jc w:val="both"/>
      </w:pPr>
      <w:r>
        <w:t xml:space="preserve">Jeżeli kwota dofinansowania złożonych </w:t>
      </w:r>
      <w:r w:rsidR="00DF2A0D">
        <w:t xml:space="preserve">w ramach naboru wniosków o dofinansowanie </w:t>
      </w:r>
      <w:r w:rsidR="00A754E9">
        <w:t xml:space="preserve">projektów </w:t>
      </w:r>
      <w:r>
        <w:t>zlokalizowanych</w:t>
      </w:r>
      <w:r w:rsidR="0018566A">
        <w:t>:</w:t>
      </w:r>
    </w:p>
    <w:p w14:paraId="1B078DD5" w14:textId="77777777" w:rsidR="00853D88" w:rsidRDefault="00853D88" w:rsidP="007B4BF2">
      <w:pPr>
        <w:pStyle w:val="Akapitzlist"/>
        <w:numPr>
          <w:ilvl w:val="1"/>
          <w:numId w:val="41"/>
        </w:numPr>
        <w:tabs>
          <w:tab w:val="left" w:pos="360"/>
          <w:tab w:val="left" w:pos="426"/>
        </w:tabs>
        <w:spacing w:after="120" w:line="276" w:lineRule="auto"/>
        <w:ind w:left="709" w:hanging="357"/>
        <w:contextualSpacing w:val="0"/>
        <w:jc w:val="both"/>
      </w:pPr>
      <w:r>
        <w:t>w wojew</w:t>
      </w:r>
      <w:r w:rsidR="00DB6E55">
        <w:t>ództwie mazowieckim</w:t>
      </w:r>
      <w:r w:rsidR="001E5969">
        <w:t>,</w:t>
      </w:r>
      <w:r w:rsidR="00DB6E55">
        <w:t xml:space="preserve"> przekroczy 150 </w:t>
      </w:r>
      <w:r>
        <w:t>% kwoty przeznaczonej na dofinansowanie tych projektów</w:t>
      </w:r>
      <w:r w:rsidR="00ED5E92">
        <w:t xml:space="preserve"> w konkursie, termin</w:t>
      </w:r>
      <w:r>
        <w:t xml:space="preserve"> składania wniosków o dofinansowanie </w:t>
      </w:r>
      <w:r w:rsidR="0073073D">
        <w:t xml:space="preserve">dla projektów zlokalizowanych w województwie mazowieckim </w:t>
      </w:r>
      <w:r>
        <w:t>może ulec skróceniu</w:t>
      </w:r>
      <w:r w:rsidR="00091180">
        <w:t>;</w:t>
      </w:r>
    </w:p>
    <w:p w14:paraId="0BD8E93E" w14:textId="77777777" w:rsidR="0018566A" w:rsidRDefault="00883F6E" w:rsidP="00917DF7">
      <w:pPr>
        <w:pStyle w:val="Akapitzlist"/>
        <w:numPr>
          <w:ilvl w:val="1"/>
          <w:numId w:val="41"/>
        </w:numPr>
        <w:tabs>
          <w:tab w:val="left" w:pos="360"/>
          <w:tab w:val="left" w:pos="426"/>
        </w:tabs>
        <w:spacing w:after="120" w:line="276" w:lineRule="auto"/>
        <w:ind w:left="709"/>
        <w:jc w:val="both"/>
      </w:pPr>
      <w:r>
        <w:t xml:space="preserve">w województwach innych niż </w:t>
      </w:r>
      <w:r w:rsidR="00DB6E55">
        <w:t>mazowieckie</w:t>
      </w:r>
      <w:r w:rsidR="001E5969">
        <w:t>,</w:t>
      </w:r>
      <w:r w:rsidR="00DB6E55">
        <w:t xml:space="preserve"> przekroczy 200 </w:t>
      </w:r>
      <w:r>
        <w:t>% kwoty przeznaczonej na dofinansowanie t</w:t>
      </w:r>
      <w:r w:rsidR="00ED5E92">
        <w:t>ych projektów w konkursie, termin</w:t>
      </w:r>
      <w:r>
        <w:t xml:space="preserve"> składania wniosków o dofinansowanie dla projektów zlokalizowanych w województwach innych niż mazowieckie</w:t>
      </w:r>
      <w:r w:rsidRPr="00883F6E">
        <w:t xml:space="preserve"> </w:t>
      </w:r>
      <w:r>
        <w:t>może ul</w:t>
      </w:r>
      <w:r w:rsidR="00ED5E92">
        <w:t xml:space="preserve">ec skróceniu. </w:t>
      </w:r>
    </w:p>
    <w:p w14:paraId="1B78A03B" w14:textId="77777777" w:rsidR="008A2D02" w:rsidRDefault="00ED5E92" w:rsidP="00E10526">
      <w:pPr>
        <w:tabs>
          <w:tab w:val="left" w:pos="360"/>
          <w:tab w:val="left" w:pos="426"/>
        </w:tabs>
        <w:spacing w:after="120" w:line="276" w:lineRule="auto"/>
        <w:ind w:left="357"/>
        <w:jc w:val="both"/>
      </w:pPr>
      <w:r>
        <w:t>O skróceniu terminu</w:t>
      </w:r>
      <w:r w:rsidR="00883F6E">
        <w:t xml:space="preserve"> naboru PARP poinformuj</w:t>
      </w:r>
      <w:r w:rsidR="003075A2">
        <w:t xml:space="preserve">e </w:t>
      </w:r>
      <w:r w:rsidR="0028341D">
        <w:t xml:space="preserve">zgodnie z </w:t>
      </w:r>
      <w:r w:rsidR="003075A2">
        <w:t>§ 15</w:t>
      </w:r>
      <w:r w:rsidR="009403CC">
        <w:t xml:space="preserve"> ust. 2, nie później niż na 5</w:t>
      </w:r>
      <w:r w:rsidR="008A2D02">
        <w:t xml:space="preserve"> dni przed planowanym terminem zakończenia naboru.</w:t>
      </w:r>
    </w:p>
    <w:p w14:paraId="7DA7AD74" w14:textId="77777777" w:rsidR="00DC376E" w:rsidRDefault="00DC376E" w:rsidP="00E10526">
      <w:pPr>
        <w:numPr>
          <w:ilvl w:val="0"/>
          <w:numId w:val="1"/>
        </w:numPr>
        <w:tabs>
          <w:tab w:val="left" w:pos="360"/>
          <w:tab w:val="left" w:pos="426"/>
        </w:tabs>
        <w:spacing w:after="120" w:line="276" w:lineRule="auto"/>
        <w:ind w:left="357" w:hanging="357"/>
        <w:jc w:val="both"/>
      </w:pPr>
      <w:r>
        <w:t>Kwota środków przeznaczonych na dofinansowanie projektów:</w:t>
      </w:r>
    </w:p>
    <w:p w14:paraId="24B639EC" w14:textId="3997E6FF" w:rsidR="00DC376E" w:rsidRPr="00803AB7" w:rsidRDefault="00DC376E" w:rsidP="007B4BF2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spacing w:after="120" w:line="276" w:lineRule="auto"/>
        <w:ind w:left="709" w:hanging="357"/>
        <w:contextualSpacing w:val="0"/>
        <w:jc w:val="both"/>
      </w:pPr>
      <w:r w:rsidRPr="00803AB7">
        <w:lastRenderedPageBreak/>
        <w:t xml:space="preserve">zlokalizowanych w województwie mazowieckim wynosi </w:t>
      </w:r>
      <w:r w:rsidR="00A90996" w:rsidRPr="00A90996">
        <w:rPr>
          <w:bCs/>
        </w:rPr>
        <w:t>45 905 661,63</w:t>
      </w:r>
      <w:r w:rsidR="00A90996" w:rsidRPr="00A90996">
        <w:t xml:space="preserve"> zł</w:t>
      </w:r>
      <w:r w:rsidR="00A90996" w:rsidRPr="00A90996" w:rsidDel="00AC0357">
        <w:rPr>
          <w:bCs/>
        </w:rPr>
        <w:t xml:space="preserve"> </w:t>
      </w:r>
      <w:r w:rsidR="00132510" w:rsidRPr="00803AB7">
        <w:t xml:space="preserve">(słownie: </w:t>
      </w:r>
      <w:r w:rsidR="00AC0357">
        <w:t>cz</w:t>
      </w:r>
      <w:r w:rsidR="00132510" w:rsidRPr="00803AB7">
        <w:t>t</w:t>
      </w:r>
      <w:r w:rsidR="00AC0357">
        <w:t>e</w:t>
      </w:r>
      <w:r w:rsidR="00132510" w:rsidRPr="00803AB7">
        <w:t xml:space="preserve">rdzieści </w:t>
      </w:r>
      <w:r w:rsidR="00A90996">
        <w:t>pięć milionów dziewięćset pięć tysięcy sześćset sześćdziesiąt jeden 63</w:t>
      </w:r>
      <w:r w:rsidR="00103D92" w:rsidRPr="00803AB7">
        <w:t>/100</w:t>
      </w:r>
      <w:r w:rsidR="0035736B" w:rsidRPr="0035736B">
        <w:t xml:space="preserve"> </w:t>
      </w:r>
      <w:r w:rsidR="0035736B" w:rsidRPr="00803AB7">
        <w:t>złotych</w:t>
      </w:r>
      <w:r w:rsidRPr="00803AB7">
        <w:t>);</w:t>
      </w:r>
    </w:p>
    <w:p w14:paraId="7DD8D318" w14:textId="2C4B22D0" w:rsidR="00DC376E" w:rsidRPr="00803AB7" w:rsidRDefault="00DC376E" w:rsidP="00A50820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spacing w:after="120" w:line="276" w:lineRule="auto"/>
        <w:ind w:left="709"/>
        <w:jc w:val="both"/>
      </w:pPr>
      <w:r w:rsidRPr="00803AB7">
        <w:t>zlokalizowanych w województwach innych niż mazowieckie wynosi</w:t>
      </w:r>
      <w:r w:rsidR="00A90996">
        <w:t xml:space="preserve"> </w:t>
      </w:r>
      <w:r w:rsidR="00A90996" w:rsidRPr="00A90996">
        <w:rPr>
          <w:bCs/>
        </w:rPr>
        <w:t>105</w:t>
      </w:r>
      <w:r w:rsidR="00A90996">
        <w:rPr>
          <w:bCs/>
        </w:rPr>
        <w:t> </w:t>
      </w:r>
      <w:r w:rsidR="00A90996" w:rsidRPr="00A90996">
        <w:rPr>
          <w:bCs/>
        </w:rPr>
        <w:t>453</w:t>
      </w:r>
      <w:r w:rsidR="00A90996">
        <w:rPr>
          <w:bCs/>
        </w:rPr>
        <w:t xml:space="preserve"> </w:t>
      </w:r>
      <w:r w:rsidR="00A90996" w:rsidRPr="00A90996">
        <w:rPr>
          <w:bCs/>
        </w:rPr>
        <w:t xml:space="preserve">578,76 </w:t>
      </w:r>
      <w:r w:rsidRPr="00803AB7">
        <w:t xml:space="preserve"> </w:t>
      </w:r>
      <w:r w:rsidR="008C61B8" w:rsidRPr="00A50820">
        <w:t>zł</w:t>
      </w:r>
      <w:r w:rsidR="00A50820">
        <w:t xml:space="preserve"> </w:t>
      </w:r>
      <w:r w:rsidRPr="00803AB7">
        <w:t xml:space="preserve">(słownie: </w:t>
      </w:r>
      <w:r w:rsidR="00132510" w:rsidRPr="00803AB7">
        <w:t xml:space="preserve">sto </w:t>
      </w:r>
      <w:r w:rsidR="00A90996">
        <w:t>pięć milionów czterysta pięćdziesiąt trzy tysiące pięćset siedemdziesiąt osiem 76</w:t>
      </w:r>
      <w:r w:rsidR="00132510" w:rsidRPr="00803AB7">
        <w:t>/100</w:t>
      </w:r>
      <w:r w:rsidR="0035736B" w:rsidRPr="0035736B">
        <w:t xml:space="preserve"> </w:t>
      </w:r>
      <w:r w:rsidR="0035736B" w:rsidRPr="00803AB7">
        <w:t>złotych</w:t>
      </w:r>
      <w:r w:rsidRPr="00803AB7">
        <w:t>)</w:t>
      </w:r>
      <w:r w:rsidR="00322869" w:rsidRPr="00803AB7">
        <w:t>.</w:t>
      </w:r>
    </w:p>
    <w:p w14:paraId="0227410D" w14:textId="1A8954E1" w:rsidR="00FA6E26" w:rsidRDefault="00FA6E26">
      <w:pPr>
        <w:numPr>
          <w:ilvl w:val="0"/>
          <w:numId w:val="1"/>
        </w:numPr>
        <w:tabs>
          <w:tab w:val="left" w:pos="360"/>
          <w:tab w:val="left" w:pos="426"/>
        </w:tabs>
        <w:spacing w:after="120" w:line="276" w:lineRule="auto"/>
        <w:ind w:left="357" w:hanging="357"/>
        <w:jc w:val="both"/>
      </w:pPr>
      <w:r>
        <w:t xml:space="preserve">Kwota </w:t>
      </w:r>
      <w:r w:rsidR="0028341D">
        <w:t xml:space="preserve">środków </w:t>
      </w:r>
      <w:r>
        <w:t>przeznaczona na dofinansowanie może ulec zwiększeniu</w:t>
      </w:r>
      <w:r w:rsidR="00E47547">
        <w:t>,</w:t>
      </w:r>
      <w:r>
        <w:t xml:space="preserve"> </w:t>
      </w:r>
      <w:r w:rsidRPr="00FA6E26">
        <w:t xml:space="preserve">o czym PARP poinformuje </w:t>
      </w:r>
      <w:r w:rsidR="0028341D">
        <w:t xml:space="preserve">zgodnie z </w:t>
      </w:r>
      <w:r w:rsidR="0023248B" w:rsidRPr="00FA6E26">
        <w:t>§</w:t>
      </w:r>
      <w:r w:rsidR="0023248B">
        <w:t xml:space="preserve"> </w:t>
      </w:r>
      <w:r w:rsidR="0023248B" w:rsidRPr="0023248B">
        <w:t>15 ust. 2.</w:t>
      </w:r>
      <w:r>
        <w:t xml:space="preserve"> </w:t>
      </w:r>
    </w:p>
    <w:p w14:paraId="36F7309E" w14:textId="77777777" w:rsidR="006E7B03" w:rsidRDefault="00CE30AF" w:rsidP="00BB2B2B">
      <w:pPr>
        <w:numPr>
          <w:ilvl w:val="0"/>
          <w:numId w:val="1"/>
        </w:numPr>
        <w:tabs>
          <w:tab w:val="left" w:pos="360"/>
          <w:tab w:val="left" w:pos="426"/>
        </w:tabs>
        <w:spacing w:line="276" w:lineRule="auto"/>
        <w:ind w:left="357" w:hanging="357"/>
        <w:jc w:val="both"/>
      </w:pPr>
      <w:r>
        <w:t xml:space="preserve">Ilekroć w regulaminie mowa jest </w:t>
      </w:r>
      <w:r w:rsidR="00E645DF">
        <w:t>o adresie poczty elektronicznej</w:t>
      </w:r>
      <w:r>
        <w:t xml:space="preserve"> wnioskodawcy, oznacza to adres </w:t>
      </w:r>
      <w:r w:rsidR="001D0D8C">
        <w:t>poczty elektronicznej</w:t>
      </w:r>
      <w:r>
        <w:t xml:space="preserve"> służący do korespondencji wskazany w części</w:t>
      </w:r>
      <w:r w:rsidRPr="00C81A7D">
        <w:t xml:space="preserve"> </w:t>
      </w:r>
      <w:r w:rsidR="00DC25B8">
        <w:t xml:space="preserve">III </w:t>
      </w:r>
      <w:r>
        <w:t xml:space="preserve">wniosku o dofinansowanie. </w:t>
      </w:r>
      <w:r w:rsidR="003E2859" w:rsidRPr="003E2859">
        <w:rPr>
          <w:bCs/>
        </w:rPr>
        <w:t>Wnioskodawca jest zobowiązany do wskazania adresu poczty elektronicznej zapewniającego skuteczną komunikację</w:t>
      </w:r>
      <w:r w:rsidR="003E2859">
        <w:rPr>
          <w:bCs/>
        </w:rPr>
        <w:t>.</w:t>
      </w:r>
    </w:p>
    <w:p w14:paraId="4410ED46" w14:textId="77777777" w:rsidR="00BE0EA3" w:rsidRPr="00A50820" w:rsidRDefault="00CE30AF" w:rsidP="00BB2B2B">
      <w:pPr>
        <w:pStyle w:val="Nagwek1"/>
        <w:spacing w:before="240" w:after="240"/>
        <w:jc w:val="center"/>
      </w:pPr>
      <w:r w:rsidRPr="00BB2B2B">
        <w:rPr>
          <w:rFonts w:ascii="Times New Roman" w:hAnsi="Times New Roman" w:cs="Times New Roman"/>
          <w:sz w:val="24"/>
          <w:szCs w:val="24"/>
        </w:rPr>
        <w:t>§ 4</w:t>
      </w:r>
      <w:r w:rsidR="002618E0">
        <w:rPr>
          <w:rFonts w:ascii="Times New Roman" w:hAnsi="Times New Roman" w:cs="Times New Roman"/>
          <w:sz w:val="24"/>
          <w:szCs w:val="24"/>
        </w:rPr>
        <w:t xml:space="preserve">. </w:t>
      </w:r>
      <w:r w:rsidRPr="00BB2B2B">
        <w:rPr>
          <w:rFonts w:ascii="Times New Roman" w:hAnsi="Times New Roman" w:cs="Times New Roman"/>
          <w:sz w:val="24"/>
          <w:szCs w:val="24"/>
        </w:rPr>
        <w:t>Warunki uczestnictwa w konkursie</w:t>
      </w:r>
    </w:p>
    <w:p w14:paraId="586B7909" w14:textId="77777777" w:rsidR="004F522A" w:rsidRDefault="004F522A" w:rsidP="00A50820">
      <w:pPr>
        <w:numPr>
          <w:ilvl w:val="0"/>
          <w:numId w:val="2"/>
        </w:numPr>
        <w:tabs>
          <w:tab w:val="left" w:pos="1080"/>
        </w:tabs>
        <w:spacing w:after="120" w:line="276" w:lineRule="auto"/>
        <w:jc w:val="both"/>
      </w:pPr>
      <w:r>
        <w:t xml:space="preserve">Wniosek o dofinansowanie uznaje się za złożony, jeśli </w:t>
      </w:r>
      <w:r w:rsidR="00751F4A">
        <w:t>spełnia następujące warunki</w:t>
      </w:r>
      <w:r>
        <w:t>:</w:t>
      </w:r>
    </w:p>
    <w:p w14:paraId="2E0F299C" w14:textId="77777777" w:rsidR="00BE0EA3" w:rsidRDefault="00C91A6C" w:rsidP="00A50820">
      <w:pPr>
        <w:pStyle w:val="Akapitzlist"/>
        <w:numPr>
          <w:ilvl w:val="1"/>
          <w:numId w:val="42"/>
        </w:numPr>
        <w:spacing w:afterLines="120" w:after="288" w:line="276" w:lineRule="auto"/>
        <w:ind w:left="709"/>
        <w:jc w:val="both"/>
      </w:pPr>
      <w:r>
        <w:t xml:space="preserve">został złożony </w:t>
      </w:r>
      <w:r w:rsidR="00CE30AF">
        <w:t>w terminie, o którym mowa w §</w:t>
      </w:r>
      <w:r w:rsidR="001D0D8C">
        <w:t xml:space="preserve"> </w:t>
      </w:r>
      <w:r w:rsidR="00CE30AF">
        <w:t xml:space="preserve">3 ust. 3; </w:t>
      </w:r>
    </w:p>
    <w:p w14:paraId="16BC0943" w14:textId="77777777" w:rsidR="00BE0EA3" w:rsidRDefault="00C91A6C" w:rsidP="00A50820">
      <w:pPr>
        <w:pStyle w:val="Akapitzlist"/>
        <w:numPr>
          <w:ilvl w:val="1"/>
          <w:numId w:val="42"/>
        </w:numPr>
        <w:spacing w:afterLines="120" w:after="288" w:line="276" w:lineRule="auto"/>
        <w:ind w:left="709"/>
        <w:jc w:val="both"/>
      </w:pPr>
      <w:r>
        <w:t xml:space="preserve">został złożony </w:t>
      </w:r>
      <w:r w:rsidR="00E645DF">
        <w:t xml:space="preserve">w konkursie nr 4 rok 2018 </w:t>
      </w:r>
      <w:r w:rsidR="00CE30AF">
        <w:t xml:space="preserve">w ramach </w:t>
      </w:r>
      <w:r w:rsidR="00E645DF">
        <w:t>podziałania</w:t>
      </w:r>
      <w:r w:rsidR="00CE30AF">
        <w:t>;</w:t>
      </w:r>
    </w:p>
    <w:p w14:paraId="46BBFCAC" w14:textId="77777777" w:rsidR="00726BA2" w:rsidRDefault="00C91A6C" w:rsidP="00A50820">
      <w:pPr>
        <w:pStyle w:val="Akapitzlist"/>
        <w:numPr>
          <w:ilvl w:val="1"/>
          <w:numId w:val="42"/>
        </w:numPr>
        <w:spacing w:after="120" w:line="276" w:lineRule="auto"/>
        <w:ind w:left="709" w:hanging="357"/>
        <w:contextualSpacing w:val="0"/>
        <w:jc w:val="both"/>
      </w:pPr>
      <w:r>
        <w:t xml:space="preserve">został złożony </w:t>
      </w:r>
      <w:r w:rsidR="00CE30AF">
        <w:t>zgodnie z zasadami określonymi w §</w:t>
      </w:r>
      <w:r w:rsidR="001D0D8C">
        <w:t xml:space="preserve"> </w:t>
      </w:r>
      <w:r w:rsidR="00CE30AF">
        <w:t>6.</w:t>
      </w:r>
    </w:p>
    <w:p w14:paraId="34D92834" w14:textId="77777777" w:rsidR="00726BA2" w:rsidRPr="00726BA2" w:rsidRDefault="00726BA2" w:rsidP="00A2232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t>Dofinansowanie mogą otrzymać</w:t>
      </w:r>
      <w:r w:rsidRPr="003B2D7C">
        <w:t xml:space="preserve"> </w:t>
      </w:r>
      <w:r>
        <w:t>projekty dotyczące</w:t>
      </w:r>
      <w:r w:rsidRPr="00726BA2">
        <w:t xml:space="preserve"> uczestnictwa w działaniach objętych programem promocji o charakterze ogólnym na wskazanych rynkach perspektywicznych i/lub uczestnictwa w działaniach promocyjnych przewidzianych w branżowych programach promocji, w celu promowania marek produktowych </w:t>
      </w:r>
      <w:r w:rsidR="00A754E9">
        <w:t xml:space="preserve">wnioskodawcy </w:t>
      </w:r>
      <w:r w:rsidRPr="00726BA2">
        <w:t>(wyrobów/usług), które mają szansę stać się markami</w:t>
      </w:r>
      <w:r>
        <w:t xml:space="preserve"> </w:t>
      </w:r>
      <w:r w:rsidRPr="00726BA2">
        <w:t>rozpoznawalnymi na rynkach zagranicznych oraz promowania Marki Polskiej Gospodarki</w:t>
      </w:r>
      <w:r w:rsidR="00A22321">
        <w:t>.</w:t>
      </w:r>
    </w:p>
    <w:p w14:paraId="09E824F1" w14:textId="4CD2BC10" w:rsidR="00726BA2" w:rsidRPr="00726BA2" w:rsidRDefault="00726BA2" w:rsidP="00A2232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557741">
        <w:t xml:space="preserve">O dofinansowanie w ramach poddziałania mogą ubiegać się wyłącznie </w:t>
      </w:r>
      <w:r w:rsidRPr="00726BA2">
        <w:t xml:space="preserve">podmioty spełniające kryteria </w:t>
      </w:r>
      <w:proofErr w:type="spellStart"/>
      <w:r w:rsidRPr="00726BA2">
        <w:t>mikroprzedsiębiorcy</w:t>
      </w:r>
      <w:proofErr w:type="spellEnd"/>
      <w:r w:rsidRPr="00726BA2">
        <w:t>, małego lub średniego</w:t>
      </w:r>
      <w:r w:rsidRPr="00557741">
        <w:t xml:space="preserve"> przedsiębiorcy</w:t>
      </w:r>
      <w:r w:rsidR="007E757B">
        <w:rPr>
          <w:rStyle w:val="Odwoanieprzypisudolnego"/>
        </w:rPr>
        <w:footnoteReference w:id="5"/>
      </w:r>
      <w:r w:rsidR="007E757B">
        <w:t xml:space="preserve"> </w:t>
      </w:r>
      <w:r w:rsidR="007E757B" w:rsidRPr="007E757B">
        <w:t>prowadzący działalność gospodarczą na terytorium Rzeczpospolitej Polskiej potwierdzoną wpisem do odpowiedniego rejestru</w:t>
      </w:r>
      <w:r w:rsidRPr="00726BA2">
        <w:t>.</w:t>
      </w:r>
    </w:p>
    <w:p w14:paraId="29DDE10F" w14:textId="77777777" w:rsidR="00BE0EA3" w:rsidRDefault="00CE30AF" w:rsidP="00A2232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t>Dofinansowanie stanowi:</w:t>
      </w:r>
    </w:p>
    <w:p w14:paraId="400FB612" w14:textId="393C1C5A" w:rsidR="0026722D" w:rsidRPr="0026722D" w:rsidRDefault="00A754E9" w:rsidP="007B4BF2">
      <w:pPr>
        <w:pStyle w:val="Akapitzlist"/>
        <w:numPr>
          <w:ilvl w:val="0"/>
          <w:numId w:val="19"/>
        </w:numPr>
        <w:spacing w:after="120" w:line="276" w:lineRule="auto"/>
        <w:ind w:left="709" w:hanging="357"/>
        <w:contextualSpacing w:val="0"/>
        <w:jc w:val="both"/>
        <w:rPr>
          <w:bCs/>
        </w:rPr>
      </w:pPr>
      <w:r w:rsidRPr="0026722D">
        <w:rPr>
          <w:bCs/>
        </w:rPr>
        <w:t>pomoc publiczną na udział MŚP w targach, o której mowa w § 38 i 39</w:t>
      </w:r>
      <w:r w:rsidRPr="00557741">
        <w:t xml:space="preserve"> rozporządzenia</w:t>
      </w:r>
      <w:r w:rsidRPr="0026722D">
        <w:rPr>
          <w:bCs/>
        </w:rPr>
        <w:t>, udzielaną zgodnie z rozporządzeniem</w:t>
      </w:r>
      <w:r w:rsidRPr="00557741">
        <w:t xml:space="preserve"> KE nr 651/2014</w:t>
      </w:r>
      <w:r w:rsidR="007B4BF2">
        <w:t>;</w:t>
      </w:r>
    </w:p>
    <w:p w14:paraId="35C89E2A" w14:textId="77777777" w:rsidR="0005091B" w:rsidRPr="0026722D" w:rsidRDefault="00CE30AF" w:rsidP="0026722D">
      <w:pPr>
        <w:pStyle w:val="Akapitzlist"/>
        <w:numPr>
          <w:ilvl w:val="0"/>
          <w:numId w:val="19"/>
        </w:numPr>
        <w:spacing w:afterLines="120" w:after="288" w:line="276" w:lineRule="auto"/>
        <w:ind w:left="709" w:hanging="357"/>
        <w:contextualSpacing w:val="0"/>
        <w:jc w:val="both"/>
        <w:rPr>
          <w:bCs/>
        </w:rPr>
      </w:pPr>
      <w:r w:rsidRPr="0026722D">
        <w:rPr>
          <w:bCs/>
        </w:rPr>
        <w:t xml:space="preserve">pomoc </w:t>
      </w:r>
      <w:r w:rsidRPr="00F877DC">
        <w:t xml:space="preserve">de </w:t>
      </w:r>
      <w:proofErr w:type="spellStart"/>
      <w:r w:rsidRPr="00F877DC">
        <w:t>minimis</w:t>
      </w:r>
      <w:proofErr w:type="spellEnd"/>
      <w:r w:rsidR="00A754E9" w:rsidRPr="0026722D">
        <w:rPr>
          <w:bCs/>
        </w:rPr>
        <w:t xml:space="preserve">, o której mowa w § 42 pkt </w:t>
      </w:r>
      <w:r w:rsidR="00A754E9" w:rsidRPr="0026722D">
        <w:rPr>
          <w:iCs/>
        </w:rPr>
        <w:t xml:space="preserve">7-8 oraz </w:t>
      </w:r>
      <w:r w:rsidR="00BE2F05" w:rsidRPr="0026722D">
        <w:rPr>
          <w:iCs/>
        </w:rPr>
        <w:t xml:space="preserve">pkt </w:t>
      </w:r>
      <w:r w:rsidR="00A754E9" w:rsidRPr="0026722D">
        <w:rPr>
          <w:iCs/>
        </w:rPr>
        <w:t>10-17</w:t>
      </w:r>
      <w:r w:rsidR="00A754E9" w:rsidRPr="0026722D">
        <w:rPr>
          <w:bCs/>
        </w:rPr>
        <w:t xml:space="preserve"> rozporządzenia,</w:t>
      </w:r>
      <w:r w:rsidRPr="0026722D">
        <w:rPr>
          <w:bCs/>
        </w:rPr>
        <w:t xml:space="preserve"> udzielaną zgodnie z rozporządzeniem KE nr 1407/2013</w:t>
      </w:r>
      <w:r w:rsidR="00A22321" w:rsidRPr="0026722D">
        <w:rPr>
          <w:bCs/>
        </w:rPr>
        <w:t>.</w:t>
      </w:r>
    </w:p>
    <w:p w14:paraId="08904699" w14:textId="747C7185" w:rsidR="00BE0EA3" w:rsidRPr="00DF2A0D" w:rsidRDefault="00CE30AF" w:rsidP="00F877DC">
      <w:pPr>
        <w:pStyle w:val="Akapitzlist"/>
        <w:numPr>
          <w:ilvl w:val="0"/>
          <w:numId w:val="2"/>
        </w:numPr>
        <w:spacing w:after="120" w:line="276" w:lineRule="auto"/>
        <w:jc w:val="both"/>
        <w:rPr>
          <w:bCs/>
        </w:rPr>
      </w:pPr>
      <w:r w:rsidRPr="0005091B">
        <w:rPr>
          <w:bCs/>
        </w:rPr>
        <w:t>Wnioskodawcy</w:t>
      </w:r>
      <w:r w:rsidRPr="00F877DC">
        <w:rPr>
          <w:rFonts w:eastAsia="Calibri"/>
          <w:color w:val="000000"/>
        </w:rPr>
        <w:t xml:space="preserve"> oraz projekty </w:t>
      </w:r>
      <w:r w:rsidR="00091180" w:rsidRPr="00F877DC">
        <w:rPr>
          <w:rFonts w:eastAsia="Calibri"/>
          <w:color w:val="000000"/>
        </w:rPr>
        <w:t>powinn</w:t>
      </w:r>
      <w:r w:rsidR="00315296" w:rsidRPr="00F877DC">
        <w:rPr>
          <w:rFonts w:eastAsia="Calibri"/>
          <w:color w:val="000000"/>
        </w:rPr>
        <w:t>i</w:t>
      </w:r>
      <w:r w:rsidRPr="00F877DC">
        <w:rPr>
          <w:rFonts w:eastAsia="Calibri"/>
          <w:color w:val="000000"/>
        </w:rPr>
        <w:t xml:space="preserve"> spełni</w:t>
      </w:r>
      <w:r w:rsidR="00091180" w:rsidRPr="00F877DC">
        <w:rPr>
          <w:rFonts w:eastAsia="Calibri"/>
          <w:color w:val="000000"/>
        </w:rPr>
        <w:t>a</w:t>
      </w:r>
      <w:r w:rsidRPr="00F877DC">
        <w:rPr>
          <w:rFonts w:eastAsia="Calibri"/>
          <w:color w:val="000000"/>
        </w:rPr>
        <w:t>ć kryteria wyboru projek</w:t>
      </w:r>
      <w:r w:rsidR="004A289F" w:rsidRPr="00F877DC">
        <w:rPr>
          <w:rFonts w:eastAsia="Calibri"/>
          <w:color w:val="000000"/>
        </w:rPr>
        <w:t xml:space="preserve">tów obowiązujące dla </w:t>
      </w:r>
      <w:r w:rsidR="0005091B" w:rsidRPr="00F877DC">
        <w:rPr>
          <w:rFonts w:eastAsia="Calibri"/>
          <w:color w:val="000000"/>
        </w:rPr>
        <w:t>poddziałania</w:t>
      </w:r>
      <w:r w:rsidRPr="00F877DC">
        <w:rPr>
          <w:rFonts w:eastAsia="Calibri"/>
          <w:color w:val="000000"/>
        </w:rPr>
        <w:t xml:space="preserve">, zatwierdzone przez Komitet Monitorujący </w:t>
      </w:r>
      <w:r w:rsidRPr="00422A48">
        <w:rPr>
          <w:rFonts w:eastAsia="Calibri"/>
          <w:color w:val="000000"/>
          <w:lang w:eastAsia="en-US"/>
        </w:rPr>
        <w:t>PO IR,</w:t>
      </w:r>
      <w:r w:rsidRPr="00F877DC">
        <w:rPr>
          <w:rFonts w:eastAsia="Calibri"/>
          <w:color w:val="000000"/>
        </w:rPr>
        <w:t xml:space="preserve"> </w:t>
      </w:r>
      <w:r w:rsidR="00091180" w:rsidRPr="00F877DC">
        <w:rPr>
          <w:rFonts w:eastAsia="Calibri"/>
          <w:color w:val="000000"/>
        </w:rPr>
        <w:t xml:space="preserve">wskazane </w:t>
      </w:r>
      <w:r w:rsidRPr="00F877DC">
        <w:rPr>
          <w:rFonts w:eastAsia="Calibri"/>
          <w:color w:val="000000"/>
        </w:rPr>
        <w:t>w</w:t>
      </w:r>
      <w:r w:rsidRPr="00422A48">
        <w:rPr>
          <w:rFonts w:eastAsia="Calibri"/>
          <w:color w:val="000000"/>
          <w:lang w:eastAsia="en-US"/>
        </w:rPr>
        <w:t xml:space="preserve"> </w:t>
      </w:r>
      <w:r w:rsidRPr="00F877DC">
        <w:rPr>
          <w:rFonts w:eastAsia="Calibri"/>
          <w:color w:val="000000"/>
        </w:rPr>
        <w:t>załączniku nr 1 do regulaminu.</w:t>
      </w:r>
    </w:p>
    <w:p w14:paraId="21F10D7D" w14:textId="77777777" w:rsidR="00DF2A0D" w:rsidRPr="00422A48" w:rsidRDefault="00DF2A0D" w:rsidP="00DF2A0D">
      <w:pPr>
        <w:numPr>
          <w:ilvl w:val="0"/>
          <w:numId w:val="2"/>
        </w:numPr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color w:val="000000"/>
          <w:lang w:eastAsia="en-US"/>
        </w:rPr>
        <w:lastRenderedPageBreak/>
        <w:t>W odniesieniu do okresu realizacji projektu muszą zostać spełnione łącznie następujące warunki:</w:t>
      </w:r>
    </w:p>
    <w:p w14:paraId="379F3DD5" w14:textId="77777777" w:rsidR="00DF2A0D" w:rsidRPr="00D60A28" w:rsidRDefault="00DF2A0D" w:rsidP="007B4BF2">
      <w:pPr>
        <w:pStyle w:val="Akapitzlist"/>
        <w:widowControl w:val="0"/>
        <w:numPr>
          <w:ilvl w:val="1"/>
          <w:numId w:val="7"/>
        </w:numPr>
        <w:adjustRightInd w:val="0"/>
        <w:spacing w:after="120" w:line="276" w:lineRule="auto"/>
        <w:ind w:left="709" w:hanging="357"/>
        <w:contextualSpacing w:val="0"/>
        <w:jc w:val="both"/>
        <w:rPr>
          <w:iCs/>
        </w:rPr>
      </w:pPr>
      <w:r w:rsidRPr="00D60A28">
        <w:rPr>
          <w:iCs/>
        </w:rPr>
        <w:t>realizacja p</w:t>
      </w:r>
      <w:r w:rsidR="00D60A28" w:rsidRPr="00D60A28">
        <w:rPr>
          <w:iCs/>
        </w:rPr>
        <w:t xml:space="preserve">rojektu nie może rozpocząć się </w:t>
      </w:r>
      <w:r w:rsidR="00580E38">
        <w:rPr>
          <w:iCs/>
        </w:rPr>
        <w:t xml:space="preserve">przed </w:t>
      </w:r>
      <w:r w:rsidR="00580E38" w:rsidRPr="00C21BF0">
        <w:rPr>
          <w:iCs/>
        </w:rPr>
        <w:t>dniem lub w dniu złożenia wniosku</w:t>
      </w:r>
      <w:r w:rsidR="00580E38">
        <w:rPr>
          <w:iCs/>
        </w:rPr>
        <w:t xml:space="preserve"> o dofinansowanie</w:t>
      </w:r>
      <w:r w:rsidR="00B90042">
        <w:rPr>
          <w:iCs/>
        </w:rPr>
        <w:t>,</w:t>
      </w:r>
      <w:r w:rsidR="00332159">
        <w:rPr>
          <w:iCs/>
        </w:rPr>
        <w:t xml:space="preserve"> </w:t>
      </w:r>
      <w:r w:rsidR="00E83016">
        <w:rPr>
          <w:iCs/>
        </w:rPr>
        <w:t xml:space="preserve">przy czym za rozpoczęcie realizacji projektu nie traktuje się dokonania </w:t>
      </w:r>
      <w:r w:rsidR="00332159">
        <w:rPr>
          <w:iCs/>
        </w:rPr>
        <w:t xml:space="preserve">rezerwacji miejsca wystawowego na targach, </w:t>
      </w:r>
      <w:r w:rsidR="00332159" w:rsidRPr="00332159">
        <w:rPr>
          <w:iCs/>
        </w:rPr>
        <w:t>opłaty rejestracyjnej za udział w targach oraz wpisu do katalogu targowego</w:t>
      </w:r>
      <w:r w:rsidR="00F73869">
        <w:rPr>
          <w:iCs/>
        </w:rPr>
        <w:t>, które mogą nastąpić</w:t>
      </w:r>
      <w:r w:rsidR="00563B4B">
        <w:rPr>
          <w:iCs/>
        </w:rPr>
        <w:t xml:space="preserve"> w terminie 12 miesięcy przed dniem złożenia wniosku o dofinasowanie</w:t>
      </w:r>
      <w:r w:rsidR="00B90042">
        <w:rPr>
          <w:iCs/>
        </w:rPr>
        <w:t>;</w:t>
      </w:r>
    </w:p>
    <w:p w14:paraId="7313DF44" w14:textId="77777777" w:rsidR="00DF2A0D" w:rsidRPr="00D60A28" w:rsidRDefault="00DF2A0D" w:rsidP="00F877DC">
      <w:pPr>
        <w:pStyle w:val="Akapitzlist"/>
        <w:widowControl w:val="0"/>
        <w:numPr>
          <w:ilvl w:val="1"/>
          <w:numId w:val="7"/>
        </w:numPr>
        <w:adjustRightInd w:val="0"/>
        <w:spacing w:after="120" w:line="276" w:lineRule="auto"/>
        <w:ind w:left="709" w:hanging="357"/>
        <w:jc w:val="both"/>
        <w:rPr>
          <w:iCs/>
        </w:rPr>
      </w:pPr>
      <w:r w:rsidRPr="00D60A28">
        <w:rPr>
          <w:iCs/>
        </w:rPr>
        <w:t>okres realizacji projektu nie może wykraczać poza końcową datę okresu kwalif</w:t>
      </w:r>
      <w:r w:rsidR="00D60A28" w:rsidRPr="00D60A28">
        <w:rPr>
          <w:iCs/>
        </w:rPr>
        <w:t>ikowalności kosztów w ramach POIR</w:t>
      </w:r>
      <w:r w:rsidRPr="00D60A28">
        <w:rPr>
          <w:iCs/>
        </w:rPr>
        <w:t xml:space="preserve"> tj. 31 grudnia 2023 r.</w:t>
      </w:r>
    </w:p>
    <w:p w14:paraId="5C6935C7" w14:textId="77777777" w:rsidR="00BE0EA3" w:rsidRPr="00F877DC" w:rsidRDefault="00CE30AF" w:rsidP="00577CAF">
      <w:pPr>
        <w:pStyle w:val="Nagwek1"/>
        <w:spacing w:before="240" w:after="240"/>
        <w:jc w:val="center"/>
        <w:rPr>
          <w:b w:val="0"/>
        </w:rPr>
      </w:pPr>
      <w:r w:rsidRPr="00577CAF">
        <w:rPr>
          <w:rFonts w:ascii="Times New Roman" w:hAnsi="Times New Roman" w:cs="Times New Roman"/>
          <w:sz w:val="24"/>
          <w:szCs w:val="24"/>
        </w:rPr>
        <w:t>§ 5</w:t>
      </w:r>
      <w:r w:rsidR="00B12387">
        <w:rPr>
          <w:rFonts w:ascii="Times New Roman" w:hAnsi="Times New Roman" w:cs="Times New Roman"/>
          <w:sz w:val="24"/>
          <w:szCs w:val="24"/>
        </w:rPr>
        <w:t xml:space="preserve">. </w:t>
      </w:r>
      <w:r w:rsidRPr="00577CAF">
        <w:rPr>
          <w:rFonts w:ascii="Times New Roman" w:hAnsi="Times New Roman" w:cs="Times New Roman"/>
          <w:sz w:val="24"/>
          <w:szCs w:val="24"/>
        </w:rPr>
        <w:t>Zasady finansowania projektów</w:t>
      </w:r>
    </w:p>
    <w:p w14:paraId="4B40F9B8" w14:textId="651BF4C6" w:rsidR="00B36251" w:rsidRDefault="00B36251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AB5BD8">
        <w:rPr>
          <w:iCs/>
        </w:rPr>
        <w:t>Maksymalna</w:t>
      </w:r>
      <w:r>
        <w:rPr>
          <w:iCs/>
        </w:rPr>
        <w:t xml:space="preserve"> </w:t>
      </w:r>
      <w:r w:rsidRPr="00AB5BD8">
        <w:rPr>
          <w:iCs/>
        </w:rPr>
        <w:t xml:space="preserve">kwota </w:t>
      </w:r>
      <w:r>
        <w:rPr>
          <w:iCs/>
        </w:rPr>
        <w:t>kosztów kwalifikowalnych wynosi</w:t>
      </w:r>
      <w:r w:rsidR="00CA5588">
        <w:rPr>
          <w:rStyle w:val="Odwoanieprzypisudolnego"/>
          <w:iCs/>
        </w:rPr>
        <w:footnoteReference w:id="6"/>
      </w:r>
      <w:r>
        <w:rPr>
          <w:iCs/>
        </w:rPr>
        <w:t>:</w:t>
      </w:r>
    </w:p>
    <w:p w14:paraId="16B8ED4D" w14:textId="7C8A3AB3" w:rsidR="00B36251" w:rsidRPr="00B36251" w:rsidRDefault="00B36251" w:rsidP="007B4BF2">
      <w:pPr>
        <w:pStyle w:val="Akapitzlist"/>
        <w:numPr>
          <w:ilvl w:val="0"/>
          <w:numId w:val="31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w przypadku wyboru przez wnioskodawcę jednego programu promocji o charakterze ogólnym na wskazanych rynkach perspektywicznych – 500</w:t>
      </w:r>
      <w:r w:rsidR="00B90042">
        <w:rPr>
          <w:iCs/>
        </w:rPr>
        <w:t> </w:t>
      </w:r>
      <w:r w:rsidRPr="00B36251">
        <w:rPr>
          <w:iCs/>
        </w:rPr>
        <w:t>000</w:t>
      </w:r>
      <w:r w:rsidR="00B90042">
        <w:rPr>
          <w:iCs/>
        </w:rPr>
        <w:t>,00</w:t>
      </w:r>
      <w:r w:rsidRPr="00B36251">
        <w:rPr>
          <w:iCs/>
        </w:rPr>
        <w:t xml:space="preserve"> zł;</w:t>
      </w:r>
    </w:p>
    <w:p w14:paraId="4F745433" w14:textId="77777777" w:rsidR="00B36251" w:rsidRPr="00B36251" w:rsidRDefault="00B36251" w:rsidP="007B4BF2">
      <w:pPr>
        <w:pStyle w:val="Akapitzlist"/>
        <w:numPr>
          <w:ilvl w:val="0"/>
          <w:numId w:val="31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w przypadku wyboru przez wnioskodawcę co najmniej dwóch programów promocji o charakterze ogólnym na wskazanych rynkach perspektywicznych – 1 000</w:t>
      </w:r>
      <w:r w:rsidR="00B90042">
        <w:rPr>
          <w:iCs/>
        </w:rPr>
        <w:t> </w:t>
      </w:r>
      <w:r w:rsidRPr="00B36251">
        <w:rPr>
          <w:iCs/>
        </w:rPr>
        <w:t>000</w:t>
      </w:r>
      <w:r w:rsidR="00B90042">
        <w:rPr>
          <w:iCs/>
        </w:rPr>
        <w:t>,00</w:t>
      </w:r>
      <w:r w:rsidRPr="00B36251">
        <w:rPr>
          <w:iCs/>
        </w:rPr>
        <w:t xml:space="preserve"> zł;</w:t>
      </w:r>
    </w:p>
    <w:p w14:paraId="3CCF0F54" w14:textId="77777777" w:rsidR="00B36251" w:rsidRPr="00B36251" w:rsidRDefault="00B36251" w:rsidP="007B4BF2">
      <w:pPr>
        <w:pStyle w:val="Akapitzlist"/>
        <w:numPr>
          <w:ilvl w:val="0"/>
          <w:numId w:val="31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w przypadku wyboru przez wnioskodawcę branżowego programu promocji – 1 000</w:t>
      </w:r>
      <w:r w:rsidR="00B90042">
        <w:rPr>
          <w:iCs/>
        </w:rPr>
        <w:t> </w:t>
      </w:r>
      <w:r w:rsidRPr="00B36251">
        <w:rPr>
          <w:iCs/>
        </w:rPr>
        <w:t>000</w:t>
      </w:r>
      <w:r w:rsidR="00B90042">
        <w:rPr>
          <w:iCs/>
        </w:rPr>
        <w:t>,00</w:t>
      </w:r>
      <w:r w:rsidR="00396752">
        <w:rPr>
          <w:iCs/>
        </w:rPr>
        <w:t> </w:t>
      </w:r>
      <w:r w:rsidRPr="00B36251">
        <w:rPr>
          <w:iCs/>
        </w:rPr>
        <w:t>zł;</w:t>
      </w:r>
    </w:p>
    <w:p w14:paraId="6E8BEB72" w14:textId="77777777" w:rsidR="00B36251" w:rsidRPr="00B36251" w:rsidRDefault="00B36251" w:rsidP="00396752">
      <w:pPr>
        <w:pStyle w:val="Akapitzlist"/>
        <w:numPr>
          <w:ilvl w:val="0"/>
          <w:numId w:val="31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w przypadku wyboru przez wnioskodawcę branżowego programu promocji i co najmniej jednego programu promocji o charakterze ogólnym na wskazanych rynkach perspektywicznych – 1 000</w:t>
      </w:r>
      <w:r w:rsidR="00B90042">
        <w:rPr>
          <w:iCs/>
        </w:rPr>
        <w:t> </w:t>
      </w:r>
      <w:r w:rsidRPr="00B36251">
        <w:rPr>
          <w:iCs/>
        </w:rPr>
        <w:t>000</w:t>
      </w:r>
      <w:r w:rsidR="00B90042">
        <w:rPr>
          <w:iCs/>
        </w:rPr>
        <w:t>,00</w:t>
      </w:r>
      <w:r w:rsidRPr="00B36251">
        <w:rPr>
          <w:iCs/>
        </w:rPr>
        <w:t xml:space="preserve"> zł. </w:t>
      </w:r>
    </w:p>
    <w:p w14:paraId="08D45DC4" w14:textId="5DFADF02" w:rsidR="00BE0EA3" w:rsidRPr="00B36251" w:rsidRDefault="00CE30AF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557741">
        <w:t xml:space="preserve">Maksymalna </w:t>
      </w:r>
      <w:r w:rsidRPr="00B36251">
        <w:rPr>
          <w:iCs/>
        </w:rPr>
        <w:t>intensywność dofinansowania wynosi</w:t>
      </w:r>
      <w:r w:rsidR="000A49B0" w:rsidRPr="00B36251">
        <w:rPr>
          <w:iCs/>
        </w:rPr>
        <w:t xml:space="preserve">: </w:t>
      </w:r>
    </w:p>
    <w:p w14:paraId="561DEAAA" w14:textId="77777777" w:rsidR="00F63D76" w:rsidRPr="00422A48" w:rsidRDefault="001B0712" w:rsidP="00396752">
      <w:pPr>
        <w:pStyle w:val="Akapitzlist"/>
        <w:numPr>
          <w:ilvl w:val="0"/>
          <w:numId w:val="28"/>
        </w:numPr>
        <w:spacing w:after="60" w:line="276" w:lineRule="auto"/>
        <w:ind w:left="709"/>
        <w:contextualSpacing w:val="0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b/>
          <w:color w:val="000000"/>
          <w:lang w:eastAsia="en-US"/>
        </w:rPr>
        <w:t>w przypadku wyboru</w:t>
      </w:r>
      <w:r w:rsidRPr="00422A48">
        <w:rPr>
          <w:rFonts w:eastAsia="Calibri"/>
          <w:color w:val="000000"/>
          <w:lang w:eastAsia="en-US"/>
        </w:rPr>
        <w:t xml:space="preserve"> </w:t>
      </w:r>
      <w:r w:rsidRPr="00422A48">
        <w:rPr>
          <w:rFonts w:eastAsia="Calibri"/>
          <w:b/>
          <w:color w:val="000000"/>
          <w:lang w:eastAsia="en-US"/>
        </w:rPr>
        <w:t>formy dofinansowania w postaci pomocy publicznej</w:t>
      </w:r>
      <w:r w:rsidRPr="00422A48">
        <w:rPr>
          <w:rFonts w:eastAsia="Calibri"/>
          <w:color w:val="000000"/>
          <w:lang w:eastAsia="en-US"/>
        </w:rPr>
        <w:t xml:space="preserve"> na sfinansowanie kosztów wynajmu, budowy i obsługi stoiska wy</w:t>
      </w:r>
      <w:r w:rsidR="00B36251" w:rsidRPr="00422A48">
        <w:rPr>
          <w:rFonts w:eastAsia="Calibri"/>
          <w:color w:val="000000"/>
          <w:lang w:eastAsia="en-US"/>
        </w:rPr>
        <w:t>stawowego, o których mowa w § 38</w:t>
      </w:r>
      <w:r w:rsidRPr="00422A48">
        <w:rPr>
          <w:rFonts w:eastAsia="Calibri"/>
          <w:color w:val="000000"/>
          <w:lang w:eastAsia="en-US"/>
        </w:rPr>
        <w:t xml:space="preserve"> rozporządzenia </w:t>
      </w:r>
      <w:r w:rsidR="00396752" w:rsidRPr="00422A48">
        <w:rPr>
          <w:rFonts w:eastAsia="Calibri"/>
          <w:color w:val="000000"/>
          <w:lang w:eastAsia="en-US"/>
        </w:rPr>
        <w:t>–</w:t>
      </w:r>
      <w:r w:rsidRPr="00422A48">
        <w:rPr>
          <w:rFonts w:eastAsia="Calibri"/>
          <w:color w:val="000000"/>
          <w:lang w:eastAsia="en-US"/>
        </w:rPr>
        <w:t xml:space="preserve"> do 50% wartości</w:t>
      </w:r>
      <w:r w:rsidRPr="00E439E0">
        <w:rPr>
          <w:rFonts w:eastAsia="Calibri"/>
          <w:color w:val="000000"/>
        </w:rPr>
        <w:t xml:space="preserve"> kosztów kwalifikowalnych</w:t>
      </w:r>
      <w:r w:rsidRPr="00422A48">
        <w:rPr>
          <w:rFonts w:eastAsia="Calibri"/>
          <w:color w:val="000000"/>
          <w:lang w:eastAsia="en-US"/>
        </w:rPr>
        <w:t>;</w:t>
      </w:r>
    </w:p>
    <w:p w14:paraId="54C05A04" w14:textId="77777777" w:rsidR="00F63D76" w:rsidRPr="00422A48" w:rsidRDefault="001B0712" w:rsidP="00396752">
      <w:pPr>
        <w:pStyle w:val="Akapitzlist"/>
        <w:numPr>
          <w:ilvl w:val="0"/>
          <w:numId w:val="28"/>
        </w:numPr>
        <w:spacing w:after="60" w:line="276" w:lineRule="auto"/>
        <w:ind w:left="709"/>
        <w:contextualSpacing w:val="0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b/>
          <w:color w:val="000000"/>
          <w:lang w:eastAsia="en-US"/>
        </w:rPr>
        <w:t>w przypadku wyboru</w:t>
      </w:r>
      <w:r w:rsidRPr="00422A48">
        <w:rPr>
          <w:rFonts w:eastAsia="Calibri"/>
          <w:color w:val="000000"/>
          <w:lang w:eastAsia="en-US"/>
        </w:rPr>
        <w:t xml:space="preserve"> </w:t>
      </w:r>
      <w:r w:rsidRPr="00422A48">
        <w:rPr>
          <w:rFonts w:eastAsia="Calibri"/>
          <w:b/>
          <w:color w:val="000000"/>
          <w:lang w:eastAsia="en-US"/>
        </w:rPr>
        <w:t xml:space="preserve">formy dofinansowania w postaci pomocy publicznej </w:t>
      </w:r>
      <w:r w:rsidRPr="00422A48">
        <w:rPr>
          <w:rFonts w:eastAsia="Calibri"/>
          <w:color w:val="000000"/>
          <w:lang w:eastAsia="en-US"/>
        </w:rPr>
        <w:t xml:space="preserve">na sfinansowanie kosztów wynajmu, budowy i obsługi stoiska wystawowego, o których mowa w § 38 rozporządzenia </w:t>
      </w:r>
      <w:r w:rsidRPr="00422A48">
        <w:rPr>
          <w:rFonts w:eastAsia="Calibri"/>
          <w:b/>
          <w:color w:val="000000"/>
          <w:lang w:eastAsia="en-US"/>
        </w:rPr>
        <w:t xml:space="preserve">oraz pomocy de </w:t>
      </w:r>
      <w:proofErr w:type="spellStart"/>
      <w:r w:rsidRPr="00422A48">
        <w:rPr>
          <w:rFonts w:eastAsia="Calibri"/>
          <w:b/>
          <w:color w:val="000000"/>
          <w:lang w:eastAsia="en-US"/>
        </w:rPr>
        <w:t>minimis</w:t>
      </w:r>
      <w:proofErr w:type="spellEnd"/>
      <w:r w:rsidRPr="00422A48">
        <w:rPr>
          <w:rFonts w:eastAsia="Calibri"/>
          <w:color w:val="000000"/>
          <w:lang w:eastAsia="en-US"/>
        </w:rPr>
        <w:t xml:space="preserve"> na sfinansowanie pozostałych kosztów projektu wybranych z rodzajów wskazanych w §</w:t>
      </w:r>
      <w:r w:rsidR="00396752" w:rsidRPr="00422A48">
        <w:rPr>
          <w:rFonts w:eastAsia="Calibri"/>
          <w:color w:val="000000"/>
          <w:lang w:eastAsia="en-US"/>
        </w:rPr>
        <w:t> </w:t>
      </w:r>
      <w:r w:rsidR="00B36251" w:rsidRPr="00422A48">
        <w:rPr>
          <w:rFonts w:eastAsia="Calibri"/>
          <w:color w:val="000000"/>
          <w:lang w:eastAsia="en-US"/>
        </w:rPr>
        <w:t xml:space="preserve">42 pkt 7-8, 10-12 oraz 14-17 rozporządzenia </w:t>
      </w:r>
      <w:r w:rsidR="00396752" w:rsidRPr="00422A48">
        <w:rPr>
          <w:rFonts w:eastAsia="Calibri"/>
          <w:color w:val="000000"/>
          <w:lang w:eastAsia="en-US"/>
        </w:rPr>
        <w:t>–</w:t>
      </w:r>
      <w:r w:rsidR="00B36251" w:rsidRPr="00422A48">
        <w:rPr>
          <w:rFonts w:eastAsia="Calibri"/>
          <w:color w:val="000000"/>
          <w:lang w:eastAsia="en-US"/>
        </w:rPr>
        <w:t xml:space="preserve"> do 50% wartości kosztów kwalifikowalnych</w:t>
      </w:r>
      <w:r w:rsidRPr="00422A48">
        <w:rPr>
          <w:rFonts w:eastAsia="Calibri"/>
          <w:color w:val="000000"/>
          <w:lang w:eastAsia="en-US"/>
        </w:rPr>
        <w:t>;</w:t>
      </w:r>
    </w:p>
    <w:p w14:paraId="724A389F" w14:textId="77777777" w:rsidR="001B0712" w:rsidRPr="00E439E0" w:rsidRDefault="001B0712" w:rsidP="00E439E0">
      <w:pPr>
        <w:pStyle w:val="Akapitzlist"/>
        <w:numPr>
          <w:ilvl w:val="0"/>
          <w:numId w:val="28"/>
        </w:numPr>
        <w:spacing w:after="60" w:line="276" w:lineRule="auto"/>
        <w:ind w:left="709"/>
        <w:contextualSpacing w:val="0"/>
        <w:jc w:val="both"/>
        <w:rPr>
          <w:rFonts w:eastAsia="Calibri"/>
          <w:color w:val="000000"/>
        </w:rPr>
      </w:pPr>
      <w:r w:rsidRPr="00422A48">
        <w:rPr>
          <w:rFonts w:eastAsia="Calibri"/>
          <w:b/>
          <w:color w:val="000000"/>
          <w:lang w:eastAsia="en-US"/>
        </w:rPr>
        <w:t xml:space="preserve">w przypadku wyboru formy dofinansowania w postaci tylko pomocy de </w:t>
      </w:r>
      <w:proofErr w:type="spellStart"/>
      <w:r w:rsidRPr="00422A48">
        <w:rPr>
          <w:rFonts w:eastAsia="Calibri"/>
          <w:b/>
          <w:color w:val="000000"/>
          <w:lang w:eastAsia="en-US"/>
        </w:rPr>
        <w:t>minimis</w:t>
      </w:r>
      <w:proofErr w:type="spellEnd"/>
      <w:r w:rsidRPr="00422A48">
        <w:rPr>
          <w:rFonts w:eastAsia="Calibri"/>
          <w:color w:val="000000"/>
          <w:lang w:eastAsia="en-US"/>
        </w:rPr>
        <w:t xml:space="preserve"> w zakresie kosztów</w:t>
      </w:r>
      <w:r w:rsidRPr="00E439E0">
        <w:rPr>
          <w:rFonts w:eastAsia="Calibri"/>
          <w:color w:val="000000"/>
        </w:rPr>
        <w:t xml:space="preserve"> projektu </w:t>
      </w:r>
      <w:r w:rsidRPr="00422A48">
        <w:rPr>
          <w:rFonts w:eastAsia="Calibri"/>
          <w:color w:val="000000"/>
          <w:lang w:eastAsia="en-US"/>
        </w:rPr>
        <w:t xml:space="preserve">określonych w § 42 pkt </w:t>
      </w:r>
      <w:r w:rsidR="00B36251" w:rsidRPr="00422A48">
        <w:rPr>
          <w:rFonts w:eastAsia="Calibri"/>
          <w:color w:val="000000"/>
          <w:lang w:eastAsia="en-US"/>
        </w:rPr>
        <w:t xml:space="preserve">7-8 oraz 10-17 </w:t>
      </w:r>
      <w:r w:rsidRPr="00422A48">
        <w:rPr>
          <w:rFonts w:eastAsia="Calibri"/>
          <w:color w:val="000000"/>
          <w:lang w:eastAsia="en-US"/>
        </w:rPr>
        <w:t>rozporządzenia:</w:t>
      </w:r>
    </w:p>
    <w:p w14:paraId="246B1E8E" w14:textId="77777777" w:rsidR="001B0712" w:rsidRPr="00422A48" w:rsidRDefault="001B0712" w:rsidP="00BA0CAC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color w:val="000000"/>
          <w:lang w:eastAsia="en-US"/>
        </w:rPr>
        <w:t>do 60% - dla średniego przedsiębiorcy</w:t>
      </w:r>
      <w:r w:rsidR="00CA5588" w:rsidRPr="00422A48">
        <w:rPr>
          <w:rFonts w:eastAsia="Calibri"/>
          <w:color w:val="000000"/>
          <w:lang w:eastAsia="en-US"/>
        </w:rPr>
        <w:t>,</w:t>
      </w:r>
    </w:p>
    <w:p w14:paraId="3C7FEB8D" w14:textId="77777777" w:rsidR="001B0712" w:rsidRPr="00422A48" w:rsidRDefault="001B0712" w:rsidP="00BA0CAC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color w:val="000000"/>
          <w:lang w:eastAsia="en-US"/>
        </w:rPr>
        <w:t>do 75% - dla małego przedsiębiorcy</w:t>
      </w:r>
      <w:r w:rsidR="00CA5588" w:rsidRPr="00422A48">
        <w:rPr>
          <w:rFonts w:eastAsia="Calibri"/>
          <w:color w:val="000000"/>
          <w:lang w:eastAsia="en-US"/>
        </w:rPr>
        <w:t>,</w:t>
      </w:r>
    </w:p>
    <w:p w14:paraId="127C6262" w14:textId="77777777" w:rsidR="001B0712" w:rsidRPr="00422A48" w:rsidRDefault="001B0712" w:rsidP="00BA0CAC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color w:val="000000"/>
          <w:lang w:eastAsia="en-US"/>
        </w:rPr>
        <w:t xml:space="preserve">do 80% - dla </w:t>
      </w:r>
      <w:proofErr w:type="spellStart"/>
      <w:r w:rsidRPr="00422A48">
        <w:rPr>
          <w:rFonts w:eastAsia="Calibri"/>
          <w:color w:val="000000"/>
          <w:lang w:eastAsia="en-US"/>
        </w:rPr>
        <w:t>mikroprzedsiębiorcy</w:t>
      </w:r>
      <w:proofErr w:type="spellEnd"/>
      <w:r w:rsidRPr="00422A48">
        <w:rPr>
          <w:rFonts w:eastAsia="Calibri"/>
          <w:color w:val="000000"/>
          <w:lang w:eastAsia="en-US"/>
        </w:rPr>
        <w:t xml:space="preserve"> z województwa mazowieckiego</w:t>
      </w:r>
      <w:r w:rsidR="00CA5588" w:rsidRPr="00422A48">
        <w:rPr>
          <w:rFonts w:eastAsia="Calibri"/>
          <w:color w:val="000000"/>
          <w:lang w:eastAsia="en-US"/>
        </w:rPr>
        <w:t>,</w:t>
      </w:r>
    </w:p>
    <w:p w14:paraId="48D6FB21" w14:textId="77777777" w:rsidR="001B0712" w:rsidRPr="00422A48" w:rsidRDefault="001B0712" w:rsidP="00BA0CAC">
      <w:pPr>
        <w:pStyle w:val="Akapitzlist"/>
        <w:numPr>
          <w:ilvl w:val="0"/>
          <w:numId w:val="43"/>
        </w:numPr>
        <w:spacing w:after="120" w:line="276" w:lineRule="auto"/>
        <w:ind w:left="1134" w:hanging="357"/>
        <w:contextualSpacing w:val="0"/>
        <w:jc w:val="both"/>
        <w:rPr>
          <w:rFonts w:eastAsia="Calibri"/>
          <w:color w:val="000000"/>
          <w:lang w:eastAsia="en-US"/>
        </w:rPr>
      </w:pPr>
      <w:r w:rsidRPr="00422A48">
        <w:rPr>
          <w:rFonts w:eastAsia="Calibri"/>
          <w:color w:val="000000"/>
          <w:lang w:eastAsia="en-US"/>
        </w:rPr>
        <w:t xml:space="preserve">do 85% - dla pozostałych </w:t>
      </w:r>
      <w:proofErr w:type="spellStart"/>
      <w:r w:rsidRPr="00422A48">
        <w:rPr>
          <w:rFonts w:eastAsia="Calibri"/>
          <w:color w:val="000000"/>
          <w:lang w:eastAsia="en-US"/>
        </w:rPr>
        <w:t>mikroprzedsiębiorców</w:t>
      </w:r>
      <w:proofErr w:type="spellEnd"/>
      <w:r w:rsidRPr="00422A48">
        <w:rPr>
          <w:rFonts w:eastAsia="Calibri"/>
          <w:color w:val="000000"/>
          <w:lang w:eastAsia="en-US"/>
        </w:rPr>
        <w:t>.</w:t>
      </w:r>
    </w:p>
    <w:p w14:paraId="7A6CFD4C" w14:textId="747F7307" w:rsidR="00396752" w:rsidRPr="00557741" w:rsidRDefault="00A05D26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</w:pPr>
      <w:r w:rsidRPr="00A05D26">
        <w:lastRenderedPageBreak/>
        <w:t xml:space="preserve">Pomoc </w:t>
      </w:r>
      <w:r w:rsidRPr="00E439E0">
        <w:t xml:space="preserve">de </w:t>
      </w:r>
      <w:proofErr w:type="spellStart"/>
      <w:r w:rsidRPr="00E439E0">
        <w:t>minimis</w:t>
      </w:r>
      <w:proofErr w:type="spellEnd"/>
      <w:r w:rsidRPr="00A05D26">
        <w:t xml:space="preserve"> może być udzielona </w:t>
      </w:r>
      <w:r>
        <w:t>w</w:t>
      </w:r>
      <w:r w:rsidRPr="00A05D26">
        <w:t xml:space="preserve">nioskodawcy pod warunkiem, że łącznie z inną pomocą </w:t>
      </w:r>
      <w:r w:rsidRPr="00E439E0">
        <w:t xml:space="preserve">de </w:t>
      </w:r>
      <w:proofErr w:type="spellStart"/>
      <w:r w:rsidRPr="00E439E0">
        <w:t>minimis</w:t>
      </w:r>
      <w:proofErr w:type="spellEnd"/>
      <w:r w:rsidRPr="00A05D26">
        <w:t xml:space="preserve"> lub pomocą </w:t>
      </w:r>
      <w:r w:rsidRPr="00E439E0">
        <w:t xml:space="preserve">de </w:t>
      </w:r>
      <w:proofErr w:type="spellStart"/>
      <w:r w:rsidRPr="00E439E0">
        <w:t>minimis</w:t>
      </w:r>
      <w:proofErr w:type="spellEnd"/>
      <w:r w:rsidRPr="00A05D26">
        <w:t xml:space="preserve"> w rolnictwie i rybołówstwie, otrzymaną w danym roku podatkowy</w:t>
      </w:r>
      <w:r w:rsidR="00212327">
        <w:t>m</w:t>
      </w:r>
      <w:r w:rsidRPr="00A05D26">
        <w:t xml:space="preserve"> oraz w ciągu dwóch poprzedzających lat podatkowych z różnych źródeł i w różnych formach, nie przekroczy kwoty 200 000 </w:t>
      </w:r>
      <w:r w:rsidRPr="00090458">
        <w:t>euro dla jednego przedsiębiorcy, a w przypadku przedsiębiorcy prowadzącego działalność w sektorze drogowego transportu towarów</w:t>
      </w:r>
      <w:r w:rsidR="00CA5588" w:rsidRPr="00090458">
        <w:t>,</w:t>
      </w:r>
      <w:r w:rsidRPr="00090458">
        <w:t xml:space="preserve"> </w:t>
      </w:r>
      <w:r w:rsidR="00CA5588" w:rsidRPr="00090458">
        <w:t>nie przekroczy kwoty</w:t>
      </w:r>
      <w:r w:rsidRPr="00090458">
        <w:t xml:space="preserve"> 100 000 euro dla jednego przedsiębiorcy oraz spełnione są inne warunki określone </w:t>
      </w:r>
      <w:r w:rsidR="003E4E0F" w:rsidRPr="00090458">
        <w:t xml:space="preserve">w kryterium </w:t>
      </w:r>
      <w:r w:rsidR="003115D5">
        <w:t>„</w:t>
      </w:r>
      <w:r w:rsidR="003E4E0F" w:rsidRPr="003115D5">
        <w:t>Kwalifikowalność wnioskodawcy w ramach poddziałania</w:t>
      </w:r>
      <w:r w:rsidR="003115D5">
        <w:t>”</w:t>
      </w:r>
      <w:r w:rsidRPr="00090458">
        <w:t xml:space="preserve">. Do celów ustalenia dopuszczalnego pułapu pomocy de </w:t>
      </w:r>
      <w:proofErr w:type="spellStart"/>
      <w:r w:rsidRPr="00090458">
        <w:t>minimis</w:t>
      </w:r>
      <w:proofErr w:type="spellEnd"/>
      <w:r w:rsidRPr="00090458">
        <w:t xml:space="preserve"> przez jednego przedsiębiorcę rozumie się jedno</w:t>
      </w:r>
      <w:r w:rsidRPr="00A05D26">
        <w:t xml:space="preserve"> przedsiębiorstwo, o którym mowa w art. 2 ust. 2 rozporządzenia KE nr 1407/2013</w:t>
      </w:r>
      <w:r>
        <w:t>.</w:t>
      </w:r>
    </w:p>
    <w:p w14:paraId="423E446B" w14:textId="77777777" w:rsidR="00A05D26" w:rsidRPr="00A05D26" w:rsidRDefault="00A05D26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</w:pPr>
      <w:r w:rsidRPr="00A05D26">
        <w:t xml:space="preserve">Maksymalne intensywności </w:t>
      </w:r>
      <w:r w:rsidRPr="00557741">
        <w:t>dofinansowania</w:t>
      </w:r>
      <w:r w:rsidRPr="00A05D26">
        <w:t xml:space="preserve">, o których mowa w ust. </w:t>
      </w:r>
      <w:r w:rsidR="00505ED2">
        <w:t>2</w:t>
      </w:r>
      <w:r w:rsidRPr="00A05D26">
        <w:t xml:space="preserve"> stanowią maksymalne intensywności pomocy, jak</w:t>
      </w:r>
      <w:r w:rsidR="00144698">
        <w:t>ie</w:t>
      </w:r>
      <w:r w:rsidRPr="00A05D26">
        <w:t xml:space="preserve"> mo</w:t>
      </w:r>
      <w:r w:rsidR="00144698">
        <w:t>gą</w:t>
      </w:r>
      <w:r w:rsidRPr="00A05D26">
        <w:t xml:space="preserve"> być udzielon</w:t>
      </w:r>
      <w:r w:rsidR="00144698">
        <w:t>e</w:t>
      </w:r>
      <w:r w:rsidRPr="00A05D26">
        <w:t xml:space="preserve"> w ramach rodzaju kosztów, o których mowa w ust. </w:t>
      </w:r>
      <w:r>
        <w:t>5 – 6.</w:t>
      </w:r>
    </w:p>
    <w:p w14:paraId="69D3A7CB" w14:textId="77777777" w:rsidR="00B36251" w:rsidRPr="00B36251" w:rsidRDefault="00CE30AF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</w:pPr>
      <w:r w:rsidRPr="00B36251">
        <w:rPr>
          <w:iCs/>
        </w:rPr>
        <w:t xml:space="preserve">Do </w:t>
      </w:r>
      <w:r w:rsidR="00B36251" w:rsidRPr="00B36251">
        <w:rPr>
          <w:iCs/>
        </w:rPr>
        <w:t xml:space="preserve">kosztów kwalifikowalnych </w:t>
      </w:r>
      <w:r w:rsidR="00B36251" w:rsidRPr="00E46D30">
        <w:rPr>
          <w:b/>
          <w:iCs/>
        </w:rPr>
        <w:t>w zakresie pomocy publicznej</w:t>
      </w:r>
      <w:r w:rsidR="00B36251" w:rsidRPr="00B36251">
        <w:rPr>
          <w:iCs/>
        </w:rPr>
        <w:t xml:space="preserve">, o której mowa w § 38 i </w:t>
      </w:r>
      <w:r w:rsidR="00B369B8">
        <w:rPr>
          <w:iCs/>
        </w:rPr>
        <w:t xml:space="preserve">§ </w:t>
      </w:r>
      <w:r w:rsidR="00B36251" w:rsidRPr="00B36251">
        <w:rPr>
          <w:iCs/>
        </w:rPr>
        <w:t>39 rozporządzenia zalicza się koszty wynajmu, budowy i obsługi stoiska wystawowego podczas uczestnictwa MŚP w danych targach lub danej wystawie, w tym koszty zakupu gotowych, zindywidualizowanych elementów zabudowy stoiska wystawowego.</w:t>
      </w:r>
      <w:r w:rsidR="00B36251" w:rsidRPr="00422A48">
        <w:rPr>
          <w:rFonts w:ascii="Calibri" w:hAnsi="Calibri"/>
          <w:bCs/>
          <w:iCs/>
          <w:sz w:val="22"/>
          <w:szCs w:val="22"/>
        </w:rPr>
        <w:t xml:space="preserve"> </w:t>
      </w:r>
      <w:r w:rsidRPr="00B36251">
        <w:rPr>
          <w:iCs/>
        </w:rPr>
        <w:t xml:space="preserve"> </w:t>
      </w:r>
    </w:p>
    <w:p w14:paraId="77D8F84D" w14:textId="77777777" w:rsidR="00B36251" w:rsidRPr="00B36251" w:rsidRDefault="00B36251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B36251">
        <w:rPr>
          <w:iCs/>
        </w:rPr>
        <w:t xml:space="preserve">Do kosztów kwalifikowalnych </w:t>
      </w:r>
      <w:r w:rsidRPr="00E46D30">
        <w:rPr>
          <w:b/>
          <w:iCs/>
        </w:rPr>
        <w:t xml:space="preserve">w zakresie pomocy de </w:t>
      </w:r>
      <w:proofErr w:type="spellStart"/>
      <w:r w:rsidRPr="00E46D30">
        <w:rPr>
          <w:b/>
          <w:iCs/>
        </w:rPr>
        <w:t>minimis</w:t>
      </w:r>
      <w:proofErr w:type="spellEnd"/>
      <w:r w:rsidRPr="00B36251">
        <w:rPr>
          <w:iCs/>
        </w:rPr>
        <w:t>, o której mowa w § 42 pkt 7-8 oraz 10-17 rozporządzenia zalicza się koszty:</w:t>
      </w:r>
    </w:p>
    <w:p w14:paraId="59BA8ED8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usługi doradczej dotyczącej umiędzynarodowienia przedsiębiorcy;</w:t>
      </w:r>
    </w:p>
    <w:p w14:paraId="6506CB75" w14:textId="77777777" w:rsidR="00B36251" w:rsidRPr="00B36251" w:rsidRDefault="00B36251" w:rsidP="00A05D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 xml:space="preserve">szkolenia w zakresie umiędzynarodowienia przedsiębiorcy; </w:t>
      </w:r>
    </w:p>
    <w:p w14:paraId="50B84349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jc w:val="both"/>
        <w:rPr>
          <w:iCs/>
        </w:rPr>
      </w:pPr>
      <w:r w:rsidRPr="00B36251">
        <w:rPr>
          <w:iCs/>
        </w:rPr>
        <w:t>podróży służbowych pracowników przedsiębiorcy uczestniczącego w targach, misjach gospodarczych lub programie wspierającym rozwój na rynkach zagranicznych w zakresie i według stawek określonych w przepisach w sprawie należności przysługujących pracownikowi zatrudnionemu w państwowej lub samorządowej jednostce sfery budżetowej z tytułu podróży służbowej poza granicami kraju</w:t>
      </w:r>
      <w:r w:rsidRPr="00A05D26">
        <w:rPr>
          <w:iCs/>
          <w:vertAlign w:val="superscript"/>
        </w:rPr>
        <w:footnoteReference w:id="7"/>
      </w:r>
      <w:r w:rsidR="00CD1DD0">
        <w:rPr>
          <w:iCs/>
        </w:rPr>
        <w:t>,</w:t>
      </w:r>
      <w:r w:rsidRPr="00B36251">
        <w:rPr>
          <w:iCs/>
        </w:rPr>
        <w:t xml:space="preserve"> tj. koszty:</w:t>
      </w:r>
    </w:p>
    <w:p w14:paraId="47FA240E" w14:textId="77777777" w:rsidR="00B36251" w:rsidRPr="00B36251" w:rsidRDefault="00B36251" w:rsidP="00A05D26">
      <w:pPr>
        <w:pStyle w:val="Akapitzlist"/>
        <w:numPr>
          <w:ilvl w:val="0"/>
          <w:numId w:val="33"/>
        </w:numPr>
        <w:spacing w:line="276" w:lineRule="auto"/>
        <w:ind w:left="1134" w:hanging="425"/>
        <w:jc w:val="both"/>
        <w:rPr>
          <w:iCs/>
        </w:rPr>
      </w:pPr>
      <w:r w:rsidRPr="00B36251">
        <w:rPr>
          <w:iCs/>
        </w:rPr>
        <w:t xml:space="preserve">diet, </w:t>
      </w:r>
    </w:p>
    <w:p w14:paraId="62461370" w14:textId="77777777" w:rsidR="00B36251" w:rsidRPr="00B36251" w:rsidRDefault="00B36251" w:rsidP="00A05D26">
      <w:pPr>
        <w:pStyle w:val="Akapitzlist"/>
        <w:numPr>
          <w:ilvl w:val="0"/>
          <w:numId w:val="33"/>
        </w:numPr>
        <w:spacing w:line="276" w:lineRule="auto"/>
        <w:ind w:left="1134" w:hanging="425"/>
        <w:jc w:val="both"/>
        <w:rPr>
          <w:iCs/>
        </w:rPr>
      </w:pPr>
      <w:r w:rsidRPr="00B36251">
        <w:rPr>
          <w:iCs/>
        </w:rPr>
        <w:t>noclegów,</w:t>
      </w:r>
    </w:p>
    <w:p w14:paraId="35648E2C" w14:textId="1DA675B7" w:rsidR="00B36251" w:rsidRPr="00B36251" w:rsidRDefault="00CA3774" w:rsidP="00A05D26">
      <w:pPr>
        <w:pStyle w:val="Akapitzlist"/>
        <w:numPr>
          <w:ilvl w:val="0"/>
          <w:numId w:val="33"/>
        </w:numPr>
        <w:spacing w:line="276" w:lineRule="auto"/>
        <w:ind w:left="1134" w:hanging="425"/>
        <w:jc w:val="both"/>
        <w:rPr>
          <w:iCs/>
        </w:rPr>
      </w:pPr>
      <w:r>
        <w:rPr>
          <w:iCs/>
        </w:rPr>
        <w:t>przejazdów i</w:t>
      </w:r>
      <w:r w:rsidR="00F5046C">
        <w:rPr>
          <w:iCs/>
        </w:rPr>
        <w:t xml:space="preserve"> </w:t>
      </w:r>
      <w:r w:rsidR="00B36251" w:rsidRPr="00B36251">
        <w:rPr>
          <w:iCs/>
        </w:rPr>
        <w:t xml:space="preserve">dojazdów środkami komunikacji miejscowej,  </w:t>
      </w:r>
    </w:p>
    <w:p w14:paraId="6DAF09B2" w14:textId="77777777" w:rsidR="00B36251" w:rsidRPr="00B36251" w:rsidRDefault="00B36251" w:rsidP="00A05D26">
      <w:pPr>
        <w:pStyle w:val="Akapitzlist"/>
        <w:numPr>
          <w:ilvl w:val="0"/>
          <w:numId w:val="33"/>
        </w:numPr>
        <w:spacing w:after="120" w:line="276" w:lineRule="auto"/>
        <w:ind w:left="1134" w:hanging="425"/>
        <w:contextualSpacing w:val="0"/>
        <w:jc w:val="both"/>
        <w:rPr>
          <w:iCs/>
        </w:rPr>
      </w:pPr>
      <w:r w:rsidRPr="00B36251">
        <w:rPr>
          <w:iCs/>
        </w:rPr>
        <w:t xml:space="preserve">innych niezbędnych wydatków związanych z tymi podróżami takich jak opłaty za: uzyskanie wiz, bagaż, przejazd drogami płatnymi i autostradami, postój w strefie płatnego parkowania, miejsca parkingowe; </w:t>
      </w:r>
    </w:p>
    <w:p w14:paraId="6F13D817" w14:textId="77777777" w:rsidR="00B36251" w:rsidRPr="00B36251" w:rsidRDefault="00B36251" w:rsidP="00A5357A">
      <w:pPr>
        <w:pStyle w:val="Akapitzlist"/>
        <w:numPr>
          <w:ilvl w:val="0"/>
          <w:numId w:val="32"/>
        </w:numPr>
        <w:spacing w:before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transportu i ubezpieczenia osób i eksponatów w związku z udziałem w targach i misjach gospodarczych</w:t>
      </w:r>
      <w:r w:rsidR="00892817">
        <w:rPr>
          <w:iCs/>
        </w:rPr>
        <w:t>,</w:t>
      </w:r>
      <w:r w:rsidRPr="00B36251">
        <w:rPr>
          <w:iCs/>
        </w:rPr>
        <w:t xml:space="preserve"> tj. koszty:</w:t>
      </w:r>
    </w:p>
    <w:p w14:paraId="6755CFE2" w14:textId="77777777" w:rsidR="00B36251" w:rsidRPr="00B36251" w:rsidRDefault="00B36251" w:rsidP="00A05D26">
      <w:pPr>
        <w:pStyle w:val="Akapitzlist"/>
        <w:numPr>
          <w:ilvl w:val="0"/>
          <w:numId w:val="34"/>
        </w:numPr>
        <w:spacing w:line="276" w:lineRule="auto"/>
        <w:ind w:left="1134" w:hanging="425"/>
        <w:jc w:val="both"/>
        <w:rPr>
          <w:iCs/>
        </w:rPr>
      </w:pPr>
      <w:r w:rsidRPr="00B36251">
        <w:rPr>
          <w:iCs/>
        </w:rPr>
        <w:t>zakupu usług w zakresie transportu i ubezpieczenia za granicą oraz na terytorium RP osób (pracowników wnioskodawcy i innych osób uczestniczących w realizacji projektu, w tym uczestników przyjazdowej misji gospodarczej) oraz eksponatów, inne niż uwzględnione w kategorii kosztów, o której mowa w pkt 3,</w:t>
      </w:r>
    </w:p>
    <w:p w14:paraId="6214EFBC" w14:textId="77777777" w:rsidR="00B36251" w:rsidRPr="00B36251" w:rsidRDefault="00B36251" w:rsidP="00A05D26">
      <w:pPr>
        <w:pStyle w:val="Akapitzlist"/>
        <w:numPr>
          <w:ilvl w:val="0"/>
          <w:numId w:val="34"/>
        </w:numPr>
        <w:spacing w:line="276" w:lineRule="auto"/>
        <w:ind w:left="1134" w:hanging="425"/>
        <w:jc w:val="both"/>
        <w:rPr>
          <w:iCs/>
        </w:rPr>
      </w:pPr>
      <w:r w:rsidRPr="00B36251">
        <w:rPr>
          <w:iCs/>
        </w:rPr>
        <w:t>odprawy celnej i spedycji,</w:t>
      </w:r>
    </w:p>
    <w:p w14:paraId="583DE8F2" w14:textId="77777777" w:rsidR="00B36251" w:rsidRPr="00B36251" w:rsidRDefault="00B36251" w:rsidP="00A05D26">
      <w:pPr>
        <w:pStyle w:val="Akapitzlist"/>
        <w:numPr>
          <w:ilvl w:val="0"/>
          <w:numId w:val="34"/>
        </w:numPr>
        <w:spacing w:after="120" w:line="276" w:lineRule="auto"/>
        <w:ind w:left="1134" w:hanging="425"/>
        <w:contextualSpacing w:val="0"/>
        <w:jc w:val="both"/>
        <w:rPr>
          <w:iCs/>
        </w:rPr>
      </w:pPr>
      <w:r w:rsidRPr="00B36251">
        <w:rPr>
          <w:iCs/>
        </w:rPr>
        <w:lastRenderedPageBreak/>
        <w:t>bagażu i nadbagażu, inne niż uwzględnione w kategorii kosztów, o której mowa w pkt 3;</w:t>
      </w:r>
    </w:p>
    <w:p w14:paraId="5A1E6A19" w14:textId="77777777" w:rsidR="00B36251" w:rsidRPr="00B36251" w:rsidRDefault="00B36251" w:rsidP="00A5357A">
      <w:pPr>
        <w:pStyle w:val="Akapitzlist"/>
        <w:numPr>
          <w:ilvl w:val="0"/>
          <w:numId w:val="32"/>
        </w:numPr>
        <w:spacing w:before="120"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>rezerwacji miejsca wystawowego na targach, opłaty rejestracyjnej za udział w targach oraz wpisu do katalogu targowego;</w:t>
      </w:r>
    </w:p>
    <w:p w14:paraId="5BD92748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 xml:space="preserve">organizacji stoiska wystawowego na targach lub wystawie, </w:t>
      </w:r>
      <w:r w:rsidRPr="00B13232">
        <w:rPr>
          <w:iCs/>
        </w:rPr>
        <w:t>w tym w szczególności koszty wynajmu, budowy i obsługi stoiska wystawowego podczas uczestnictwa MŚP w danych targach lub danej wystawie, w tym koszty zakupu gotowych, zindywidualizowanych elementów zabudowy stoiska wystawowego</w:t>
      </w:r>
      <w:r w:rsidRPr="00B36251">
        <w:rPr>
          <w:iCs/>
        </w:rPr>
        <w:t>;</w:t>
      </w:r>
    </w:p>
    <w:p w14:paraId="34C4EC12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 xml:space="preserve">reklamy w mediach targowych; </w:t>
      </w:r>
    </w:p>
    <w:p w14:paraId="01A12C22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 xml:space="preserve">udziału w seminariach, kongresach i konferencjach; </w:t>
      </w:r>
    </w:p>
    <w:p w14:paraId="1F26D3AB" w14:textId="77777777" w:rsidR="00B36251" w:rsidRPr="00B36251" w:rsidRDefault="00B36251" w:rsidP="00A05D26">
      <w:pPr>
        <w:pStyle w:val="Akapitzlist"/>
        <w:numPr>
          <w:ilvl w:val="0"/>
          <w:numId w:val="32"/>
        </w:numPr>
        <w:spacing w:after="120" w:line="276" w:lineRule="auto"/>
        <w:ind w:left="709" w:hanging="357"/>
        <w:contextualSpacing w:val="0"/>
        <w:jc w:val="both"/>
        <w:rPr>
          <w:iCs/>
        </w:rPr>
      </w:pPr>
      <w:r w:rsidRPr="00B36251">
        <w:rPr>
          <w:iCs/>
        </w:rPr>
        <w:t xml:space="preserve">organizacji pokazów, prezentacji i degustacji produktów w </w:t>
      </w:r>
      <w:r w:rsidRPr="00B13232">
        <w:rPr>
          <w:iCs/>
        </w:rPr>
        <w:t xml:space="preserve">zakresie promocji marki produktowej, w tym zakupu usług w tym zakresie: </w:t>
      </w:r>
      <w:r w:rsidRPr="00C119FD">
        <w:rPr>
          <w:iCs/>
        </w:rPr>
        <w:t>wynajmu niezbędnych pomieszczeń oraz sprzętu</w:t>
      </w:r>
      <w:r w:rsidR="00E46D30" w:rsidRPr="00C119FD">
        <w:rPr>
          <w:iCs/>
        </w:rPr>
        <w:t>,</w:t>
      </w:r>
      <w:r w:rsidRPr="00C119FD">
        <w:rPr>
          <w:iCs/>
        </w:rPr>
        <w:t xml:space="preserve"> zakupu usług tłumaczenia</w:t>
      </w:r>
      <w:r w:rsidR="00E46D30" w:rsidRPr="00C119FD">
        <w:rPr>
          <w:iCs/>
        </w:rPr>
        <w:t>,</w:t>
      </w:r>
      <w:r w:rsidRPr="006E683B">
        <w:rPr>
          <w:iCs/>
        </w:rPr>
        <w:t xml:space="preserve"> zakupu usług </w:t>
      </w:r>
      <w:proofErr w:type="spellStart"/>
      <w:r w:rsidRPr="006E683B">
        <w:rPr>
          <w:iCs/>
        </w:rPr>
        <w:t>kateringowych</w:t>
      </w:r>
      <w:proofErr w:type="spellEnd"/>
      <w:r w:rsidR="00B13232" w:rsidRPr="00B13232">
        <w:rPr>
          <w:iCs/>
        </w:rPr>
        <w:t>,</w:t>
      </w:r>
      <w:r w:rsidRPr="00B13232">
        <w:rPr>
          <w:iCs/>
        </w:rPr>
        <w:t xml:space="preserve"> zakupu usług hotelowych dla uczestników przyjazdowej misji gospodarczej</w:t>
      </w:r>
      <w:r w:rsidRPr="00B36251">
        <w:rPr>
          <w:iCs/>
        </w:rPr>
        <w:t>;</w:t>
      </w:r>
    </w:p>
    <w:p w14:paraId="2F930D42" w14:textId="77777777" w:rsidR="00B36251" w:rsidRPr="00B36251" w:rsidRDefault="00B36251" w:rsidP="00E46D30">
      <w:pPr>
        <w:pStyle w:val="Akapitzlist"/>
        <w:numPr>
          <w:ilvl w:val="0"/>
          <w:numId w:val="32"/>
        </w:numPr>
        <w:spacing w:after="120" w:line="276" w:lineRule="auto"/>
        <w:ind w:left="709" w:hanging="357"/>
        <w:jc w:val="both"/>
        <w:rPr>
          <w:iCs/>
        </w:rPr>
      </w:pPr>
      <w:r w:rsidRPr="00B36251">
        <w:rPr>
          <w:iCs/>
        </w:rPr>
        <w:t>informacyjno-promocyjne projektu</w:t>
      </w:r>
      <w:r w:rsidRPr="00E46D30">
        <w:rPr>
          <w:iCs/>
          <w:vertAlign w:val="superscript"/>
        </w:rPr>
        <w:footnoteReference w:id="8"/>
      </w:r>
      <w:r w:rsidR="00892817">
        <w:rPr>
          <w:iCs/>
        </w:rPr>
        <w:t>,</w:t>
      </w:r>
      <w:r w:rsidRPr="00B36251">
        <w:rPr>
          <w:iCs/>
        </w:rPr>
        <w:t xml:space="preserve"> tj. koszty:</w:t>
      </w:r>
    </w:p>
    <w:p w14:paraId="37705C8E" w14:textId="77777777" w:rsidR="00B36251" w:rsidRPr="003F3AFA" w:rsidRDefault="00B36251" w:rsidP="00E46D30">
      <w:pPr>
        <w:pStyle w:val="Akapitzlist"/>
        <w:numPr>
          <w:ilvl w:val="0"/>
          <w:numId w:val="35"/>
        </w:numPr>
        <w:spacing w:line="276" w:lineRule="auto"/>
        <w:ind w:left="1134" w:hanging="425"/>
        <w:jc w:val="both"/>
        <w:rPr>
          <w:iCs/>
        </w:rPr>
      </w:pPr>
      <w:r w:rsidRPr="003F3AFA">
        <w:rPr>
          <w:iCs/>
        </w:rPr>
        <w:t>nabycia lub wytworzenia oraz instalacji elementów dekoracyjnych uwzględniających założenia wizualizacji Marki Polskiej Gospodarki, tj. panelu promocyjnego MPG</w:t>
      </w:r>
      <w:r w:rsidRPr="003F3AFA">
        <w:rPr>
          <w:iCs/>
          <w:vertAlign w:val="superscript"/>
        </w:rPr>
        <w:footnoteReference w:id="9"/>
      </w:r>
      <w:r w:rsidRPr="003F3AFA">
        <w:rPr>
          <w:iCs/>
        </w:rPr>
        <w:t>,</w:t>
      </w:r>
    </w:p>
    <w:p w14:paraId="6C9B7EED" w14:textId="77777777" w:rsidR="00B36251" w:rsidRPr="003F3AFA" w:rsidRDefault="00B36251" w:rsidP="00E46D30">
      <w:pPr>
        <w:pStyle w:val="Akapitzlist"/>
        <w:numPr>
          <w:ilvl w:val="0"/>
          <w:numId w:val="35"/>
        </w:numPr>
        <w:spacing w:line="276" w:lineRule="auto"/>
        <w:ind w:left="1134" w:hanging="425"/>
        <w:jc w:val="both"/>
        <w:rPr>
          <w:iCs/>
        </w:rPr>
      </w:pPr>
      <w:r w:rsidRPr="003F3AFA">
        <w:rPr>
          <w:iCs/>
        </w:rPr>
        <w:t>nabycia lub wytworzenia oraz dystrybucji materiałów informacyjno-promocyjnych takich jak gadżety, materiały drukowane np. foldery, ulotki, wizytówki,</w:t>
      </w:r>
    </w:p>
    <w:p w14:paraId="24612942" w14:textId="77777777" w:rsidR="00B36251" w:rsidRPr="003F3AFA" w:rsidRDefault="00B36251" w:rsidP="00E46D30">
      <w:pPr>
        <w:pStyle w:val="Akapitzlist"/>
        <w:numPr>
          <w:ilvl w:val="0"/>
          <w:numId w:val="35"/>
        </w:numPr>
        <w:spacing w:line="276" w:lineRule="auto"/>
        <w:ind w:left="1134" w:hanging="425"/>
        <w:jc w:val="both"/>
        <w:rPr>
          <w:iCs/>
        </w:rPr>
      </w:pPr>
      <w:r w:rsidRPr="003F3AFA">
        <w:rPr>
          <w:iCs/>
        </w:rPr>
        <w:t>przygotowania i prowadzenia działań informacyjno-promocyjnych w mediach tradycyjnych, elektronicznych, cyfrowych,</w:t>
      </w:r>
    </w:p>
    <w:p w14:paraId="3E7896D4" w14:textId="77777777" w:rsidR="00B36251" w:rsidRPr="003F3AFA" w:rsidRDefault="00B36251" w:rsidP="00E46D30">
      <w:pPr>
        <w:pStyle w:val="Akapitzlist"/>
        <w:numPr>
          <w:ilvl w:val="0"/>
          <w:numId w:val="35"/>
        </w:numPr>
        <w:spacing w:line="276" w:lineRule="auto"/>
        <w:ind w:left="1134" w:hanging="425"/>
        <w:jc w:val="both"/>
        <w:rPr>
          <w:iCs/>
        </w:rPr>
      </w:pPr>
      <w:r w:rsidRPr="003F3AFA">
        <w:rPr>
          <w:iCs/>
        </w:rPr>
        <w:t xml:space="preserve">przygotowania lub tłumaczenia strony internetowej wnioskodawcy, </w:t>
      </w:r>
    </w:p>
    <w:p w14:paraId="333F124A" w14:textId="77777777" w:rsidR="00B36251" w:rsidRPr="00B36251" w:rsidRDefault="00B36251" w:rsidP="00E46D30">
      <w:pPr>
        <w:pStyle w:val="Akapitzlist"/>
        <w:numPr>
          <w:ilvl w:val="0"/>
          <w:numId w:val="35"/>
        </w:numPr>
        <w:spacing w:after="120" w:line="276" w:lineRule="auto"/>
        <w:ind w:left="1134" w:hanging="425"/>
        <w:contextualSpacing w:val="0"/>
        <w:jc w:val="both"/>
        <w:rPr>
          <w:iCs/>
        </w:rPr>
      </w:pPr>
      <w:r w:rsidRPr="003F3AFA">
        <w:rPr>
          <w:iCs/>
        </w:rPr>
        <w:t>produkcji i emisji spotów i filmów informacyjno-promocyjnych</w:t>
      </w:r>
      <w:r w:rsidR="00A5357A">
        <w:rPr>
          <w:iCs/>
        </w:rPr>
        <w:t>.</w:t>
      </w:r>
      <w:r w:rsidRPr="00B36251">
        <w:rPr>
          <w:iCs/>
        </w:rPr>
        <w:t xml:space="preserve">   </w:t>
      </w:r>
    </w:p>
    <w:p w14:paraId="15AD8178" w14:textId="77777777" w:rsidR="00CC0509" w:rsidRPr="00CC0509" w:rsidRDefault="00CC0509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CC0509">
        <w:rPr>
          <w:iCs/>
        </w:rPr>
        <w:t>W ramach działań promocyjnych związanych z udziałem wnioskodawcy w targach do dofinansowania kwalifikują się wszystkie kategorie kosztów, o których mowa w ust. </w:t>
      </w:r>
      <w:r w:rsidR="00E46D30">
        <w:rPr>
          <w:iCs/>
        </w:rPr>
        <w:t>5</w:t>
      </w:r>
      <w:r w:rsidRPr="00CC0509">
        <w:rPr>
          <w:iCs/>
        </w:rPr>
        <w:t xml:space="preserve"> oraz ust. </w:t>
      </w:r>
      <w:r w:rsidR="00E46D30">
        <w:rPr>
          <w:iCs/>
        </w:rPr>
        <w:t>6</w:t>
      </w:r>
      <w:r w:rsidRPr="00CC0509">
        <w:rPr>
          <w:iCs/>
        </w:rPr>
        <w:t xml:space="preserve">, </w:t>
      </w:r>
      <w:r w:rsidRPr="00A5357A">
        <w:rPr>
          <w:iCs/>
        </w:rPr>
        <w:t>z zastrzeżeniem ust. 2</w:t>
      </w:r>
      <w:r w:rsidR="00A5357A">
        <w:rPr>
          <w:iCs/>
        </w:rPr>
        <w:t>4</w:t>
      </w:r>
      <w:r w:rsidRPr="00CC0509">
        <w:rPr>
          <w:iCs/>
        </w:rPr>
        <w:t>. Działania promocyjne dotyczące uczestnictwa w imprezach targowych kwalifikują się do dofinansowania, jeżeli dotyczą udziału wnioskodawcy w charakterze wystawcy.</w:t>
      </w:r>
    </w:p>
    <w:p w14:paraId="3C4C913D" w14:textId="77777777" w:rsidR="00CC0509" w:rsidRPr="00CC0509" w:rsidRDefault="00CC0509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CC0509">
        <w:rPr>
          <w:iCs/>
        </w:rPr>
        <w:t xml:space="preserve">Działania promocyjne związane z udziałem w targach mogą składać </w:t>
      </w:r>
      <w:r>
        <w:rPr>
          <w:iCs/>
        </w:rPr>
        <w:t xml:space="preserve">się, z uwzględnieniem ust. </w:t>
      </w:r>
      <w:r w:rsidR="00E46D30">
        <w:rPr>
          <w:iCs/>
        </w:rPr>
        <w:t>7</w:t>
      </w:r>
      <w:r w:rsidRPr="00CC0509">
        <w:rPr>
          <w:iCs/>
        </w:rPr>
        <w:t>, z następujących elementów:</w:t>
      </w:r>
    </w:p>
    <w:p w14:paraId="606CB749" w14:textId="77777777" w:rsidR="00CC0509" w:rsidRPr="00CC0509" w:rsidRDefault="00CC0509" w:rsidP="00E130F2">
      <w:pPr>
        <w:pStyle w:val="Akapitzlist"/>
        <w:numPr>
          <w:ilvl w:val="0"/>
          <w:numId w:val="36"/>
        </w:numPr>
        <w:spacing w:after="120" w:line="276" w:lineRule="auto"/>
        <w:ind w:left="851" w:hanging="425"/>
        <w:jc w:val="both"/>
        <w:rPr>
          <w:iCs/>
        </w:rPr>
      </w:pPr>
      <w:r w:rsidRPr="00CC0509">
        <w:rPr>
          <w:iCs/>
        </w:rPr>
        <w:t xml:space="preserve">działania związane z organizacją i przeprowadzeniem udziału wnioskodawcy w imprezie targowo – wystawienniczej w charakterze wystawcy; </w:t>
      </w:r>
    </w:p>
    <w:p w14:paraId="45C05B76" w14:textId="77777777" w:rsidR="00CC0509" w:rsidRPr="00CC0509" w:rsidRDefault="00CC0509" w:rsidP="00E130F2">
      <w:pPr>
        <w:pStyle w:val="Akapitzlist"/>
        <w:numPr>
          <w:ilvl w:val="0"/>
          <w:numId w:val="36"/>
        </w:numPr>
        <w:spacing w:after="120" w:line="276" w:lineRule="auto"/>
        <w:ind w:left="851" w:hanging="425"/>
        <w:jc w:val="both"/>
        <w:rPr>
          <w:iCs/>
        </w:rPr>
      </w:pPr>
      <w:r w:rsidRPr="00CC0509">
        <w:rPr>
          <w:iCs/>
        </w:rPr>
        <w:t xml:space="preserve">organizacja i udział w spotkaniach z kontrahentami lub potencjalnymi kontrahentami, w tym w spotkaniach B2B i spotkaniach </w:t>
      </w:r>
      <w:proofErr w:type="spellStart"/>
      <w:r w:rsidRPr="00CC0509">
        <w:rPr>
          <w:iCs/>
        </w:rPr>
        <w:t>matchmakingowych</w:t>
      </w:r>
      <w:proofErr w:type="spellEnd"/>
      <w:r w:rsidR="00E46D30">
        <w:rPr>
          <w:iCs/>
        </w:rPr>
        <w:t xml:space="preserve">. </w:t>
      </w:r>
      <w:r w:rsidR="00E46D30" w:rsidRPr="00E46D30">
        <w:rPr>
          <w:iCs/>
        </w:rPr>
        <w:t xml:space="preserve">Za kwalifikowalne uznaje się koszty usług w zakresie wynajmu niezbędnych pomieszczeń oraz sprzętu, zakupu usług tłumaczenia i zakupu usług </w:t>
      </w:r>
      <w:proofErr w:type="spellStart"/>
      <w:r w:rsidR="00E46D30" w:rsidRPr="00E46D30">
        <w:rPr>
          <w:iCs/>
        </w:rPr>
        <w:t>kateringowych</w:t>
      </w:r>
      <w:proofErr w:type="spellEnd"/>
      <w:r w:rsidRPr="00CC0509">
        <w:rPr>
          <w:iCs/>
        </w:rPr>
        <w:t xml:space="preserve">; </w:t>
      </w:r>
    </w:p>
    <w:p w14:paraId="7F81A5F0" w14:textId="77777777" w:rsidR="00CC0509" w:rsidRPr="00CC0509" w:rsidRDefault="00CC0509" w:rsidP="00E130F2">
      <w:pPr>
        <w:pStyle w:val="Akapitzlist"/>
        <w:numPr>
          <w:ilvl w:val="0"/>
          <w:numId w:val="36"/>
        </w:numPr>
        <w:spacing w:after="120" w:line="276" w:lineRule="auto"/>
        <w:ind w:left="851" w:hanging="425"/>
        <w:contextualSpacing w:val="0"/>
        <w:jc w:val="both"/>
        <w:rPr>
          <w:iCs/>
        </w:rPr>
      </w:pPr>
      <w:r w:rsidRPr="00CC0509">
        <w:rPr>
          <w:iCs/>
        </w:rPr>
        <w:lastRenderedPageBreak/>
        <w:t>organizacja dla kontrahentów lub potencjalnych kontrahentów pokazów, prezentacji i degustacji produktów.</w:t>
      </w:r>
    </w:p>
    <w:p w14:paraId="2BC7F3DB" w14:textId="77777777" w:rsidR="00CC0509" w:rsidRPr="00CC0509" w:rsidRDefault="00CC0509" w:rsidP="003115D5">
      <w:pPr>
        <w:pStyle w:val="Akapitzlist"/>
        <w:numPr>
          <w:ilvl w:val="0"/>
          <w:numId w:val="11"/>
        </w:numPr>
        <w:spacing w:after="120" w:line="276" w:lineRule="auto"/>
        <w:ind w:left="357" w:hanging="357"/>
        <w:contextualSpacing w:val="0"/>
        <w:jc w:val="both"/>
        <w:rPr>
          <w:iCs/>
        </w:rPr>
      </w:pPr>
      <w:r w:rsidRPr="00CC0509">
        <w:rPr>
          <w:iCs/>
        </w:rPr>
        <w:t xml:space="preserve">W ramach działań promocyjnych związanych z udziałem wnioskodawcy w grupowych i indywidualnych wyjazdowych misjach gospodarczych do dofinansowania kwalifikują się kategorie kosztów, o których mowa w ust. </w:t>
      </w:r>
      <w:r w:rsidR="00E46D30">
        <w:rPr>
          <w:iCs/>
        </w:rPr>
        <w:t>6</w:t>
      </w:r>
      <w:r w:rsidR="00E46D30" w:rsidRPr="00CC0509">
        <w:rPr>
          <w:iCs/>
        </w:rPr>
        <w:t xml:space="preserve"> </w:t>
      </w:r>
      <w:r w:rsidRPr="00CC0509">
        <w:rPr>
          <w:iCs/>
        </w:rPr>
        <w:t xml:space="preserve">pkt 3-4 oraz pkt 8-10.  </w:t>
      </w:r>
    </w:p>
    <w:p w14:paraId="30E2E237" w14:textId="77777777" w:rsidR="00CC0509" w:rsidRPr="00CC0509" w:rsidRDefault="00CC0509" w:rsidP="003115D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iCs/>
        </w:rPr>
      </w:pPr>
      <w:r w:rsidRPr="00CC0509">
        <w:rPr>
          <w:iCs/>
        </w:rPr>
        <w:t xml:space="preserve">Jeśli program promocji nie zakłada inaczej, działania promocyjne dotyczące udziału wnioskodawcy w </w:t>
      </w:r>
      <w:r w:rsidR="006E683B" w:rsidRPr="00CC0509">
        <w:rPr>
          <w:iCs/>
        </w:rPr>
        <w:t xml:space="preserve">grupowych i indywidualnych </w:t>
      </w:r>
      <w:r w:rsidRPr="00CC0509">
        <w:rPr>
          <w:iCs/>
        </w:rPr>
        <w:t>wyjazdowych misjach gospodarczych kwalifikują się do dofinansowania, jeżeli są realizowane na terenie kraju wskazanego w danym programie promocji.</w:t>
      </w:r>
    </w:p>
    <w:p w14:paraId="0B0D20AA" w14:textId="77777777" w:rsidR="00CC0509" w:rsidRPr="00CC0509" w:rsidRDefault="00CC0509" w:rsidP="003115D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iCs/>
        </w:rPr>
      </w:pPr>
      <w:r w:rsidRPr="00CC0509">
        <w:rPr>
          <w:iCs/>
        </w:rPr>
        <w:t xml:space="preserve">Działania promocyjne związane z udziałem w </w:t>
      </w:r>
      <w:r w:rsidR="006E683B" w:rsidRPr="00CC0509">
        <w:rPr>
          <w:iCs/>
        </w:rPr>
        <w:t xml:space="preserve">grupowych i indywidualnych </w:t>
      </w:r>
      <w:r w:rsidRPr="00CC0509">
        <w:rPr>
          <w:iCs/>
        </w:rPr>
        <w:t>wyjazdowych misjach gospodarczych mogą składać się, z uwzględnieniem</w:t>
      </w:r>
      <w:r>
        <w:rPr>
          <w:iCs/>
        </w:rPr>
        <w:t xml:space="preserve"> ust. </w:t>
      </w:r>
      <w:r w:rsidR="00E46D30">
        <w:rPr>
          <w:iCs/>
        </w:rPr>
        <w:t>9-10</w:t>
      </w:r>
      <w:r w:rsidRPr="00CC0509">
        <w:rPr>
          <w:iCs/>
        </w:rPr>
        <w:t>, z następujących elementów:</w:t>
      </w:r>
    </w:p>
    <w:p w14:paraId="11AAD494" w14:textId="77777777" w:rsidR="00CC0509" w:rsidRP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CC0509">
        <w:rPr>
          <w:iCs/>
        </w:rPr>
        <w:t xml:space="preserve">organizacja i udział w spotkaniach z kontrahentami lub potencjalnymi kontrahentami, w tym w spotkaniach B2B i spotkaniach </w:t>
      </w:r>
      <w:proofErr w:type="spellStart"/>
      <w:r w:rsidRPr="00CC0509">
        <w:rPr>
          <w:iCs/>
        </w:rPr>
        <w:t>matchmakingowych</w:t>
      </w:r>
      <w:proofErr w:type="spellEnd"/>
      <w:r w:rsidRPr="00CC0509">
        <w:rPr>
          <w:iCs/>
        </w:rPr>
        <w:t>;</w:t>
      </w:r>
    </w:p>
    <w:p w14:paraId="61A9FBCB" w14:textId="77777777" w:rsidR="00CC0509" w:rsidRP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CC0509">
        <w:rPr>
          <w:iCs/>
        </w:rPr>
        <w:t>wizyty w przedsiębiorstwach kontrahentów lub potencjalnych kontrahentów;</w:t>
      </w:r>
    </w:p>
    <w:p w14:paraId="512D8644" w14:textId="77777777" w:rsidR="00CC0509" w:rsidRP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CC0509">
        <w:rPr>
          <w:iCs/>
        </w:rPr>
        <w:t>wizyty w roli zwiedzającego na imprezach targowo-wystawienniczych;</w:t>
      </w:r>
    </w:p>
    <w:p w14:paraId="5A84D1A4" w14:textId="77777777" w:rsidR="00CC0509" w:rsidRP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CC0509">
        <w:rPr>
          <w:iCs/>
        </w:rPr>
        <w:t>organizacja dla kontrahentów lub potencjalnych kontrahentów pokazów, prezentacji i degustacji produktów;</w:t>
      </w:r>
    </w:p>
    <w:p w14:paraId="346B72D8" w14:textId="77777777" w:rsidR="00CC0509" w:rsidRP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CC0509">
        <w:rPr>
          <w:iCs/>
        </w:rPr>
        <w:t>organizacja i udział w spotkaniach z przedstawicielami instytucji i organizacji branżowych;</w:t>
      </w:r>
    </w:p>
    <w:p w14:paraId="1921A263" w14:textId="77777777" w:rsidR="00CC0509" w:rsidRDefault="00CC0509" w:rsidP="00E12269">
      <w:pPr>
        <w:pStyle w:val="Akapitzlist"/>
        <w:numPr>
          <w:ilvl w:val="1"/>
          <w:numId w:val="37"/>
        </w:numPr>
        <w:spacing w:after="120" w:line="276" w:lineRule="auto"/>
        <w:ind w:left="850" w:hanging="425"/>
        <w:jc w:val="both"/>
        <w:rPr>
          <w:iCs/>
        </w:rPr>
      </w:pPr>
      <w:r w:rsidRPr="001049A4">
        <w:rPr>
          <w:iCs/>
        </w:rPr>
        <w:t xml:space="preserve">organizacja i udział w spotkaniach z dziennikarzami. </w:t>
      </w:r>
    </w:p>
    <w:p w14:paraId="3A5F623E" w14:textId="77777777" w:rsidR="00522883" w:rsidRPr="00522883" w:rsidRDefault="00522883" w:rsidP="00522883">
      <w:pPr>
        <w:spacing w:after="120" w:line="276" w:lineRule="auto"/>
        <w:ind w:left="426"/>
        <w:jc w:val="both"/>
        <w:rPr>
          <w:iCs/>
        </w:rPr>
      </w:pPr>
      <w:r w:rsidRPr="00E46D30">
        <w:rPr>
          <w:iCs/>
        </w:rPr>
        <w:t xml:space="preserve">Za kwalifikowalne uznaje się koszty usług w zakresie wynajmu niezbędnych pomieszczeń oraz sprzętu, zakupu usług tłumaczenia i zakupu usług </w:t>
      </w:r>
      <w:proofErr w:type="spellStart"/>
      <w:r w:rsidRPr="00E46D30">
        <w:rPr>
          <w:iCs/>
        </w:rPr>
        <w:t>kateringowych</w:t>
      </w:r>
      <w:proofErr w:type="spellEnd"/>
      <w:r>
        <w:rPr>
          <w:iCs/>
        </w:rPr>
        <w:t>.</w:t>
      </w:r>
    </w:p>
    <w:p w14:paraId="7848B9CA" w14:textId="77777777" w:rsidR="00CC0509" w:rsidRPr="001049A4" w:rsidRDefault="00CC0509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1049A4">
        <w:rPr>
          <w:iCs/>
        </w:rPr>
        <w:t xml:space="preserve">W ramach działań promocyjnych związanych z organizacją przyjazdowych misji gospodarczych określonych w danym programie promocji do dofinansowania kwalifikują się kategorie kosztów, o których mowa w ust. </w:t>
      </w:r>
      <w:r w:rsidR="00535427">
        <w:rPr>
          <w:iCs/>
        </w:rPr>
        <w:t>6</w:t>
      </w:r>
      <w:r w:rsidRPr="001049A4">
        <w:rPr>
          <w:iCs/>
        </w:rPr>
        <w:t xml:space="preserve"> pkt 4 oraz pkt 9-10.</w:t>
      </w:r>
    </w:p>
    <w:p w14:paraId="190C6F59" w14:textId="77777777" w:rsidR="00CC0509" w:rsidRPr="00CC0509" w:rsidRDefault="00CC0509" w:rsidP="00CC0509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iCs/>
        </w:rPr>
      </w:pPr>
      <w:r w:rsidRPr="001049A4">
        <w:rPr>
          <w:iCs/>
        </w:rPr>
        <w:t>Działania promocyjne zawiązane z organizacją przyjazdowych misji gospodarczych</w:t>
      </w:r>
      <w:r w:rsidRPr="00CC0509">
        <w:rPr>
          <w:iCs/>
        </w:rPr>
        <w:t xml:space="preserve"> mogą skład</w:t>
      </w:r>
      <w:r>
        <w:rPr>
          <w:iCs/>
        </w:rPr>
        <w:t>ać się, z uwzględnieniem ust. 1</w:t>
      </w:r>
      <w:r w:rsidR="00522883">
        <w:rPr>
          <w:iCs/>
        </w:rPr>
        <w:t>2</w:t>
      </w:r>
      <w:r w:rsidRPr="00CC0509">
        <w:rPr>
          <w:iCs/>
        </w:rPr>
        <w:t>, z następujących elementów:</w:t>
      </w:r>
    </w:p>
    <w:p w14:paraId="0D1871A4" w14:textId="77777777" w:rsidR="00CC0509" w:rsidRPr="00CC0509" w:rsidRDefault="00CC0509" w:rsidP="00E12269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iCs/>
        </w:rPr>
      </w:pPr>
      <w:r w:rsidRPr="00CC0509">
        <w:rPr>
          <w:iCs/>
        </w:rPr>
        <w:t>organizacja dla uczestników misji przyjazdowej pokazów, prezentacji i degustacji produktów;</w:t>
      </w:r>
    </w:p>
    <w:p w14:paraId="7DCC5EEA" w14:textId="77777777" w:rsidR="00CC0509" w:rsidRPr="00CC0509" w:rsidRDefault="00CC0509" w:rsidP="00E12269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iCs/>
        </w:rPr>
      </w:pPr>
      <w:r w:rsidRPr="00CC0509">
        <w:rPr>
          <w:iCs/>
        </w:rPr>
        <w:t>organizacja i przeprowadzenie wizyt w przedsiębiorstwie wnioskodawcy dla uczestników misji przyjazdowej;</w:t>
      </w:r>
    </w:p>
    <w:p w14:paraId="24623C02" w14:textId="77777777" w:rsidR="00CC0509" w:rsidRDefault="00CC0509" w:rsidP="00E12269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iCs/>
        </w:rPr>
      </w:pPr>
      <w:r w:rsidRPr="00CC0509">
        <w:rPr>
          <w:iCs/>
        </w:rPr>
        <w:t>organizacja i przeprowadzenie wizyt studyjnych dla dealerów, kontrahentów lub dziennikarzy, w szczególności dziennikarzy mediów zagranicznych.</w:t>
      </w:r>
    </w:p>
    <w:p w14:paraId="67A4DC16" w14:textId="77777777" w:rsidR="00522883" w:rsidRPr="00522883" w:rsidRDefault="00522883" w:rsidP="00522883">
      <w:pPr>
        <w:tabs>
          <w:tab w:val="num" w:pos="1800"/>
        </w:tabs>
        <w:spacing w:after="120" w:line="276" w:lineRule="auto"/>
        <w:ind w:left="426"/>
        <w:jc w:val="both"/>
        <w:rPr>
          <w:iCs/>
        </w:rPr>
      </w:pPr>
      <w:r w:rsidRPr="00E46D30">
        <w:rPr>
          <w:iCs/>
        </w:rPr>
        <w:t xml:space="preserve">Za kwalifikowalne uznaje się koszty usług w zakresie wynajmu niezbędnych pomieszczeń oraz sprzętu, zakupu usług tłumaczenia i zakupu usług </w:t>
      </w:r>
      <w:proofErr w:type="spellStart"/>
      <w:r w:rsidRPr="00E46D30">
        <w:rPr>
          <w:iCs/>
        </w:rPr>
        <w:t>kateringowych</w:t>
      </w:r>
      <w:proofErr w:type="spellEnd"/>
      <w:r>
        <w:rPr>
          <w:iCs/>
        </w:rPr>
        <w:t xml:space="preserve"> oraz</w:t>
      </w:r>
      <w:r w:rsidRPr="00522883">
        <w:rPr>
          <w:iCs/>
        </w:rPr>
        <w:t xml:space="preserve"> </w:t>
      </w:r>
      <w:r w:rsidRPr="00B36251">
        <w:rPr>
          <w:iCs/>
        </w:rPr>
        <w:t>zakupu usług hotelowych dla uczestników przyjazdowej misji gospodarczej</w:t>
      </w:r>
      <w:r>
        <w:rPr>
          <w:iCs/>
        </w:rPr>
        <w:t>.</w:t>
      </w:r>
    </w:p>
    <w:p w14:paraId="3A9C1D25" w14:textId="77777777" w:rsidR="00CC0509" w:rsidRPr="00CC0509" w:rsidRDefault="00CC0509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CC0509">
        <w:rPr>
          <w:iCs/>
        </w:rPr>
        <w:t xml:space="preserve">W związku z realizacją działań promocyjnych dotyczących udziału w seminariach, kongresach i konferencjach do dofinansowania kwalifikują się kategorie </w:t>
      </w:r>
      <w:r>
        <w:rPr>
          <w:iCs/>
        </w:rPr>
        <w:t xml:space="preserve">kosztów, o których mowa w ust. </w:t>
      </w:r>
      <w:r w:rsidR="00522883">
        <w:rPr>
          <w:iCs/>
        </w:rPr>
        <w:t>6</w:t>
      </w:r>
      <w:r w:rsidRPr="00CC0509">
        <w:rPr>
          <w:iCs/>
        </w:rPr>
        <w:t xml:space="preserve"> pkt 3-4 oraz pkt 8-10.   </w:t>
      </w:r>
    </w:p>
    <w:p w14:paraId="1216F687" w14:textId="77777777" w:rsidR="00CC0509" w:rsidRPr="00CC0509" w:rsidRDefault="00CC0509" w:rsidP="00CC0509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iCs/>
        </w:rPr>
      </w:pPr>
      <w:r w:rsidRPr="00CC0509">
        <w:rPr>
          <w:iCs/>
        </w:rPr>
        <w:lastRenderedPageBreak/>
        <w:t>Działania promocyjne związane z udziałem w seminariach, kongresach i konferencjach mogą składać się, z uwzględnieniem ust. 1</w:t>
      </w:r>
      <w:r w:rsidR="00A5357A">
        <w:rPr>
          <w:iCs/>
        </w:rPr>
        <w:t>4</w:t>
      </w:r>
      <w:r w:rsidRPr="00CC0509">
        <w:rPr>
          <w:iCs/>
        </w:rPr>
        <w:t>, z następujących elementów:</w:t>
      </w:r>
    </w:p>
    <w:p w14:paraId="15FC439B" w14:textId="77777777" w:rsidR="00CC0509" w:rsidRPr="00E12269" w:rsidRDefault="00CC0509" w:rsidP="00E12269">
      <w:pPr>
        <w:pStyle w:val="Akapitzlist"/>
        <w:numPr>
          <w:ilvl w:val="1"/>
          <w:numId w:val="58"/>
        </w:numPr>
        <w:spacing w:after="120" w:line="276" w:lineRule="auto"/>
        <w:ind w:left="782" w:hanging="357"/>
        <w:jc w:val="both"/>
        <w:rPr>
          <w:iCs/>
        </w:rPr>
      </w:pPr>
      <w:r w:rsidRPr="00E12269">
        <w:rPr>
          <w:iCs/>
        </w:rPr>
        <w:t xml:space="preserve">działania związane z organizacją i przeprowadzeniem udziału wnioskodawcy w seminarium, kongresie lub konferencji; </w:t>
      </w:r>
    </w:p>
    <w:p w14:paraId="09BA4B62" w14:textId="77777777" w:rsidR="00CC0509" w:rsidRPr="00E12269" w:rsidRDefault="00CC0509" w:rsidP="00E12269">
      <w:pPr>
        <w:pStyle w:val="Akapitzlist"/>
        <w:numPr>
          <w:ilvl w:val="1"/>
          <w:numId w:val="58"/>
        </w:numPr>
        <w:spacing w:after="120" w:line="276" w:lineRule="auto"/>
        <w:ind w:left="782" w:hanging="357"/>
        <w:jc w:val="both"/>
        <w:rPr>
          <w:iCs/>
        </w:rPr>
      </w:pPr>
      <w:r w:rsidRPr="00E12269">
        <w:rPr>
          <w:iCs/>
        </w:rPr>
        <w:t xml:space="preserve">organizacja i udział w spotkaniach z kontrahentami lub potencjalnymi kontrahentami, w tym w spotkaniach B2B i spotkaniach </w:t>
      </w:r>
      <w:proofErr w:type="spellStart"/>
      <w:r w:rsidRPr="00E12269">
        <w:rPr>
          <w:iCs/>
        </w:rPr>
        <w:t>matchmakingowych</w:t>
      </w:r>
      <w:proofErr w:type="spellEnd"/>
      <w:r w:rsidRPr="00E12269">
        <w:rPr>
          <w:iCs/>
        </w:rPr>
        <w:t xml:space="preserve">; </w:t>
      </w:r>
    </w:p>
    <w:p w14:paraId="4AEA994F" w14:textId="77777777" w:rsidR="00CC0509" w:rsidRPr="00E12269" w:rsidRDefault="00CC0509" w:rsidP="00E12269">
      <w:pPr>
        <w:pStyle w:val="Akapitzlist"/>
        <w:numPr>
          <w:ilvl w:val="1"/>
          <w:numId w:val="58"/>
        </w:numPr>
        <w:spacing w:after="120" w:line="276" w:lineRule="auto"/>
        <w:ind w:left="782" w:hanging="357"/>
        <w:jc w:val="both"/>
        <w:rPr>
          <w:iCs/>
        </w:rPr>
      </w:pPr>
      <w:r w:rsidRPr="00E12269">
        <w:rPr>
          <w:iCs/>
        </w:rPr>
        <w:t>organizacja dla kontrahentów lub potencjalnych kontrahentów pokazów, prezentacji i degustacji produktów.</w:t>
      </w:r>
    </w:p>
    <w:p w14:paraId="25085A12" w14:textId="77777777" w:rsidR="00522883" w:rsidRPr="00522883" w:rsidRDefault="00522883" w:rsidP="00522883">
      <w:pPr>
        <w:spacing w:after="120" w:line="276" w:lineRule="auto"/>
        <w:ind w:left="426"/>
        <w:jc w:val="both"/>
        <w:rPr>
          <w:iCs/>
        </w:rPr>
      </w:pPr>
      <w:r w:rsidRPr="00E46D30">
        <w:rPr>
          <w:iCs/>
        </w:rPr>
        <w:t xml:space="preserve">Za kwalifikowalne uznaje się koszty usług w zakresie wynajmu niezbędnych pomieszczeń oraz sprzętu, zakupu usług tłumaczenia i zakupu usług </w:t>
      </w:r>
      <w:proofErr w:type="spellStart"/>
      <w:r w:rsidRPr="00E46D30">
        <w:rPr>
          <w:iCs/>
        </w:rPr>
        <w:t>kateringowych</w:t>
      </w:r>
      <w:proofErr w:type="spellEnd"/>
      <w:r>
        <w:rPr>
          <w:iCs/>
        </w:rPr>
        <w:t>.</w:t>
      </w:r>
    </w:p>
    <w:p w14:paraId="4C742D5E" w14:textId="77777777" w:rsidR="00CC0509" w:rsidRPr="00817320" w:rsidRDefault="00CC0509" w:rsidP="00A5357A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CC0509">
        <w:rPr>
          <w:iCs/>
        </w:rPr>
        <w:t>Koszt kwalifikowalny, o któr</w:t>
      </w:r>
      <w:r>
        <w:rPr>
          <w:iCs/>
        </w:rPr>
        <w:t xml:space="preserve">ym mowa w ust. </w:t>
      </w:r>
      <w:r w:rsidR="00A5357A">
        <w:rPr>
          <w:iCs/>
        </w:rPr>
        <w:t>6</w:t>
      </w:r>
      <w:r w:rsidRPr="00CC0509">
        <w:rPr>
          <w:iCs/>
        </w:rPr>
        <w:t xml:space="preserve"> pkt 1 i 2 może być ponoszony w całym okresie realizacji projektu, o ile dotyczy kraju wskazanego w danym programie promocji oraz pod warunkiem, że wnioskodawca w ramach projektu bierze udział w targach </w:t>
      </w:r>
      <w:r w:rsidRPr="00817320">
        <w:rPr>
          <w:iCs/>
        </w:rPr>
        <w:t xml:space="preserve">odbywających się na terenie tego kraju.  </w:t>
      </w:r>
    </w:p>
    <w:p w14:paraId="1FFD5E45" w14:textId="77777777" w:rsidR="00CC0509" w:rsidRPr="00557741" w:rsidRDefault="00CC0509" w:rsidP="005E1E20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 w:rsidRPr="00817320">
        <w:rPr>
          <w:iCs/>
        </w:rPr>
        <w:t xml:space="preserve">Łączna wartość kosztów kwalifikowalnych, o których mowa w 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>pkt 1 nie może przekroczyć 5% łącznej</w:t>
      </w:r>
      <w:r w:rsidRPr="00557741">
        <w:t xml:space="preserve"> wartości kosztów kwalifikowalnych </w:t>
      </w:r>
      <w:r w:rsidRPr="00817320">
        <w:rPr>
          <w:iCs/>
        </w:rPr>
        <w:t xml:space="preserve">realizowanego </w:t>
      </w:r>
      <w:r w:rsidRPr="00557741">
        <w:t>projektu</w:t>
      </w:r>
      <w:r w:rsidR="00A5357A">
        <w:rPr>
          <w:rStyle w:val="Odwoanieprzypisudolnego"/>
          <w:iCs/>
        </w:rPr>
        <w:footnoteReference w:id="10"/>
      </w:r>
      <w:r w:rsidRPr="00817320">
        <w:rPr>
          <w:iCs/>
        </w:rPr>
        <w:t>.</w:t>
      </w:r>
    </w:p>
    <w:p w14:paraId="56163EDA" w14:textId="77777777" w:rsidR="00817320" w:rsidRDefault="00CC0509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817320">
        <w:rPr>
          <w:iCs/>
        </w:rPr>
        <w:t xml:space="preserve">Łączna wartość </w:t>
      </w:r>
      <w:r w:rsidRPr="00557741">
        <w:t>kosztów kwalifiko</w:t>
      </w:r>
      <w:r w:rsidR="00817320" w:rsidRPr="00557741">
        <w:t>walnych</w:t>
      </w:r>
      <w:r w:rsidR="00817320">
        <w:rPr>
          <w:iCs/>
        </w:rPr>
        <w:t xml:space="preserve">, o których mowa w ust. </w:t>
      </w:r>
      <w:r w:rsidR="00522883">
        <w:rPr>
          <w:iCs/>
        </w:rPr>
        <w:t>6</w:t>
      </w:r>
      <w:r w:rsidRPr="00817320">
        <w:rPr>
          <w:iCs/>
        </w:rPr>
        <w:t xml:space="preserve"> pkt 2 nie może przekroczyć 2% łącznej wartości kosztów kwalifikowalnych realizowanego</w:t>
      </w:r>
      <w:r w:rsidRPr="00557741">
        <w:t xml:space="preserve"> projektu</w:t>
      </w:r>
      <w:r w:rsidR="00A5357A">
        <w:rPr>
          <w:rStyle w:val="Odwoanieprzypisudolnego"/>
          <w:iCs/>
        </w:rPr>
        <w:footnoteReference w:id="11"/>
      </w:r>
      <w:r w:rsidRPr="00817320">
        <w:rPr>
          <w:iCs/>
        </w:rPr>
        <w:t>.</w:t>
      </w:r>
    </w:p>
    <w:p w14:paraId="2E761D78" w14:textId="77777777" w:rsidR="00817320" w:rsidRPr="00557741" w:rsidRDefault="00817320" w:rsidP="00924EA5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after="120"/>
        <w:ind w:left="426" w:hanging="426"/>
        <w:jc w:val="both"/>
      </w:pPr>
      <w:r w:rsidRPr="00817320">
        <w:rPr>
          <w:iCs/>
        </w:rPr>
        <w:t xml:space="preserve">Koszty kwalifikowalne, o których mowa w 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 xml:space="preserve">pkt 10, mogą być ponoszone w całym okresie realizacji projektu, o ile są związane z promowaniem marki produktowej </w:t>
      </w:r>
      <w:r w:rsidR="00522883">
        <w:rPr>
          <w:iCs/>
        </w:rPr>
        <w:t>wniosko</w:t>
      </w:r>
      <w:r w:rsidR="00665FBF">
        <w:rPr>
          <w:iCs/>
        </w:rPr>
        <w:t>d</w:t>
      </w:r>
      <w:r w:rsidR="00522883">
        <w:rPr>
          <w:iCs/>
        </w:rPr>
        <w:t xml:space="preserve">awcy </w:t>
      </w:r>
      <w:r w:rsidRPr="00817320">
        <w:rPr>
          <w:iCs/>
        </w:rPr>
        <w:t>(wyrobu/usługi) będącej przedmiotem projektu oraz promowaniem Marki Polskiej Gospodarki.</w:t>
      </w:r>
    </w:p>
    <w:p w14:paraId="04554A22" w14:textId="77777777" w:rsidR="00817320" w:rsidRDefault="00817320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817320">
        <w:rPr>
          <w:iCs/>
        </w:rPr>
        <w:t xml:space="preserve">Koszty związane z podróżami służbowymi oraz transportem i ubezpieczeniem osób i eksponatów są kwalifikowalne jedynie w ramach kategorii kosztów, o których mowa w 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 xml:space="preserve">pkt 3-4. </w:t>
      </w:r>
    </w:p>
    <w:p w14:paraId="57099D0B" w14:textId="77777777" w:rsidR="00817320" w:rsidRDefault="00817320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817320">
        <w:rPr>
          <w:iCs/>
        </w:rPr>
        <w:t xml:space="preserve">Łączna wartość kosztów kwalifikowalnych, o których mowa w 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>pkt 3 oraz pkt 4 nie może przekroczyć 60% łącznej wartości kosztów kwalifikowalnych realizowanego projektu</w:t>
      </w:r>
      <w:r w:rsidR="00A5357A">
        <w:rPr>
          <w:rStyle w:val="Odwoanieprzypisudolnego"/>
          <w:iCs/>
        </w:rPr>
        <w:footnoteReference w:id="12"/>
      </w:r>
      <w:r w:rsidRPr="00817320">
        <w:rPr>
          <w:iCs/>
        </w:rPr>
        <w:t>.</w:t>
      </w:r>
    </w:p>
    <w:p w14:paraId="26DA8CA9" w14:textId="77777777" w:rsidR="00817320" w:rsidRDefault="00817320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817320">
        <w:rPr>
          <w:iCs/>
        </w:rPr>
        <w:t xml:space="preserve">Kategorię kosztów kwalifikowalnych, o której mowa w ust. </w:t>
      </w:r>
      <w:r w:rsidR="00522883">
        <w:rPr>
          <w:iCs/>
        </w:rPr>
        <w:t>5</w:t>
      </w:r>
      <w:r w:rsidRPr="00817320">
        <w:rPr>
          <w:iCs/>
        </w:rPr>
        <w:t xml:space="preserve"> dotyczącą kosztów wynajmu, budowy i obsługi stoiska wystawowego podczas uczestnictwa MŚP w danych targach lub danej wystawie należy traktować alternatywnie z kategorią</w:t>
      </w:r>
      <w:r>
        <w:rPr>
          <w:iCs/>
        </w:rPr>
        <w:t xml:space="preserve"> kosztów, o której mowa w 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>pkt 6 dotyczącą organizacji stoiska wystawowego na targach lub wystawie. W projekcie możliwe jest uwzględnienie tylko jednej z tych kategorii</w:t>
      </w:r>
      <w:r w:rsidR="00C85E65">
        <w:rPr>
          <w:iCs/>
        </w:rPr>
        <w:t>,</w:t>
      </w:r>
      <w:r w:rsidRPr="00817320">
        <w:rPr>
          <w:iCs/>
        </w:rPr>
        <w:t xml:space="preserve"> tj. albo kosztów kwalifiko</w:t>
      </w:r>
      <w:r>
        <w:rPr>
          <w:iCs/>
        </w:rPr>
        <w:t xml:space="preserve">walnych, o których mowa w ust. </w:t>
      </w:r>
      <w:r w:rsidR="00522883">
        <w:rPr>
          <w:iCs/>
        </w:rPr>
        <w:t>5</w:t>
      </w:r>
      <w:r w:rsidR="00522883" w:rsidRPr="00817320">
        <w:rPr>
          <w:iCs/>
        </w:rPr>
        <w:t xml:space="preserve"> </w:t>
      </w:r>
      <w:r w:rsidRPr="00817320">
        <w:rPr>
          <w:iCs/>
        </w:rPr>
        <w:t xml:space="preserve">albo kosztów kwalifikowalnych, o których mowa w </w:t>
      </w:r>
      <w:r>
        <w:rPr>
          <w:iCs/>
        </w:rPr>
        <w:t xml:space="preserve">ust. </w:t>
      </w:r>
      <w:r w:rsidR="00522883">
        <w:rPr>
          <w:iCs/>
        </w:rPr>
        <w:t>6</w:t>
      </w:r>
      <w:r w:rsidR="00522883" w:rsidRPr="00817320">
        <w:rPr>
          <w:iCs/>
        </w:rPr>
        <w:t xml:space="preserve"> </w:t>
      </w:r>
      <w:r w:rsidRPr="00817320">
        <w:rPr>
          <w:iCs/>
        </w:rPr>
        <w:t xml:space="preserve">pkt 6. </w:t>
      </w:r>
    </w:p>
    <w:p w14:paraId="2952E4D2" w14:textId="77777777" w:rsidR="00817320" w:rsidRDefault="00817320" w:rsidP="0052288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817320">
        <w:rPr>
          <w:iCs/>
        </w:rPr>
        <w:t>Za kwalifikowalne mogą zostać uznane jedynie koszty poniesione po dniu złożenia wniosku o dofinansowanie, z zastrzeżeniem us</w:t>
      </w:r>
      <w:r>
        <w:rPr>
          <w:iCs/>
        </w:rPr>
        <w:t xml:space="preserve">t. </w:t>
      </w:r>
      <w:r w:rsidR="00522883">
        <w:rPr>
          <w:iCs/>
        </w:rPr>
        <w:t>24</w:t>
      </w:r>
      <w:r w:rsidRPr="00817320">
        <w:rPr>
          <w:iCs/>
        </w:rPr>
        <w:t>.</w:t>
      </w:r>
    </w:p>
    <w:p w14:paraId="6C211352" w14:textId="77777777" w:rsidR="001049A4" w:rsidRPr="0057711F" w:rsidRDefault="00817320" w:rsidP="0057711F">
      <w:pPr>
        <w:pStyle w:val="Styl1"/>
        <w:widowControl w:val="0"/>
        <w:numPr>
          <w:ilvl w:val="0"/>
          <w:numId w:val="11"/>
        </w:numPr>
        <w:spacing w:line="276" w:lineRule="auto"/>
        <w:ind w:left="425" w:hanging="425"/>
        <w:textAlignment w:val="baseline"/>
        <w:rPr>
          <w:iCs/>
        </w:rPr>
      </w:pPr>
      <w:r w:rsidRPr="0057711F">
        <w:rPr>
          <w:iCs/>
        </w:rPr>
        <w:t xml:space="preserve">Za rozpoczęcie prac nad projektem nie uważa się poniesienia kosztów rezerwacji miejsca </w:t>
      </w:r>
      <w:r w:rsidRPr="0057711F">
        <w:rPr>
          <w:iCs/>
        </w:rPr>
        <w:lastRenderedPageBreak/>
        <w:t xml:space="preserve">wystawowego na targach, opłaty rejestracyjnej za udział w targach oraz wpisu do katalogu targowego. Koszty, o których mowa w ust. </w:t>
      </w:r>
      <w:r w:rsidR="00522883" w:rsidRPr="0057711F">
        <w:rPr>
          <w:iCs/>
        </w:rPr>
        <w:t xml:space="preserve">6 </w:t>
      </w:r>
      <w:r w:rsidRPr="0057711F">
        <w:rPr>
          <w:iCs/>
        </w:rPr>
        <w:t xml:space="preserve">pkt 5, uważa się za kwalifikowalne, jeśli zostały poniesione nie wcześniej niż 12 miesięcy przed dniem złożenia wniosku o dofinansowanie. </w:t>
      </w:r>
    </w:p>
    <w:p w14:paraId="4BEF121F" w14:textId="4BB6CF89" w:rsidR="00CC0509" w:rsidRPr="00B36251" w:rsidRDefault="00CE30AF" w:rsidP="0057711F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 w:rsidRPr="00B36251">
        <w:rPr>
          <w:iCs/>
        </w:rPr>
        <w:t>Warunki uznania poniesionych kosztów za koszty kwalifikowalne zostały określone w szczególności</w:t>
      </w:r>
      <w:r w:rsidR="00091180" w:rsidRPr="00B36251">
        <w:t xml:space="preserve"> </w:t>
      </w:r>
      <w:r w:rsidR="009A0A9A">
        <w:t xml:space="preserve">w </w:t>
      </w:r>
      <w:r w:rsidRPr="00B36251">
        <w:rPr>
          <w:iCs/>
        </w:rPr>
        <w:t xml:space="preserve">art. 6c ustawy o PARP, w § </w:t>
      </w:r>
      <w:r w:rsidR="00344ADD" w:rsidRPr="00B36251">
        <w:rPr>
          <w:iCs/>
        </w:rPr>
        <w:t>6</w:t>
      </w:r>
      <w:r w:rsidRPr="00B36251">
        <w:rPr>
          <w:iCs/>
        </w:rPr>
        <w:t xml:space="preserve"> rozporządzenia</w:t>
      </w:r>
      <w:r w:rsidRPr="00B36251">
        <w:rPr>
          <w:rFonts w:eastAsia="Calibri"/>
          <w:lang w:eastAsia="en-US"/>
        </w:rPr>
        <w:t>, w art. 44 ust. 3 ustawy z dnia 27 sierpnia 2009 r. o finansach publicznych oraz w wytycznych w zakresie kwalifikowalności</w:t>
      </w:r>
      <w:r w:rsidR="00DB6FDE" w:rsidRPr="00B36251">
        <w:rPr>
          <w:rFonts w:eastAsia="Calibri"/>
          <w:lang w:eastAsia="en-US"/>
        </w:rPr>
        <w:t>.</w:t>
      </w:r>
      <w:r w:rsidR="008A3703" w:rsidRPr="00B36251">
        <w:t xml:space="preserve"> </w:t>
      </w:r>
    </w:p>
    <w:p w14:paraId="2D97074E" w14:textId="77777777" w:rsidR="00B12733" w:rsidRDefault="00B12733" w:rsidP="0057711F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 w:rsidRPr="00B36251">
        <w:t>W przypadku zamówień, do których nie</w:t>
      </w:r>
      <w:r>
        <w:t xml:space="preserve"> stosuje się ustawy z dnia 29 stycznia 2004 r. Prawo zamówień publicznych (Dz. U. z 2017 r. poz. 1579, z </w:t>
      </w:r>
      <w:proofErr w:type="spellStart"/>
      <w:r>
        <w:t>późn</w:t>
      </w:r>
      <w:proofErr w:type="spellEnd"/>
      <w:r>
        <w:t xml:space="preserve">. zm.), w których postępowanie o udzielenie zamówienia wszczęto przed dniem </w:t>
      </w:r>
      <w:r w:rsidR="00B413B6">
        <w:t>zawarci</w:t>
      </w:r>
      <w:r>
        <w:t>a umowy o dofinansowanie projektu</w:t>
      </w:r>
      <w:r w:rsidR="00B413B6">
        <w:t>,</w:t>
      </w:r>
      <w:r>
        <w:t xml:space="preserve"> zastosowanie mają</w:t>
      </w:r>
      <w:r w:rsidR="00AF63BF">
        <w:t xml:space="preserve"> wymogi określone</w:t>
      </w:r>
      <w:r w:rsidR="006B7DB8">
        <w:t xml:space="preserve"> w rozdziale 6.5 </w:t>
      </w:r>
      <w:r>
        <w:t xml:space="preserve">wytycznych w zakresie kwalifikowalności, w tym w szczególności </w:t>
      </w:r>
      <w:r w:rsidR="00AF63BF">
        <w:t>dotyczące</w:t>
      </w:r>
      <w:r>
        <w:t xml:space="preserve"> rozeznania rynku i zasady konkurencyjności.</w:t>
      </w:r>
    </w:p>
    <w:p w14:paraId="15FFFF39" w14:textId="77777777" w:rsidR="00CF3020" w:rsidRDefault="00CF3020" w:rsidP="0057711F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>
        <w:t xml:space="preserve">W przypadku publikacji zamówień przeprowadzanych zgodnie z zasadą konkurencyjności, </w:t>
      </w:r>
      <w:r w:rsidR="00C119FD">
        <w:t>w</w:t>
      </w:r>
      <w:r>
        <w:t xml:space="preserve">nioskodawca publikuje zapytanie ofertowe na stronie internetowej </w:t>
      </w:r>
      <w:hyperlink r:id="rId12" w:history="1">
        <w:r w:rsidRPr="00CF3020">
          <w:rPr>
            <w:rStyle w:val="Hipercze"/>
            <w:rFonts w:eastAsia="Calibri"/>
          </w:rPr>
          <w:t>https://bazakonkurencyjnosci.funduszeeuropejskie.gov.pl/</w:t>
        </w:r>
      </w:hyperlink>
      <w:r>
        <w:t xml:space="preserve">. Informację o zmianach zapytania ofertowego, treść pytań dotyczących zapytania ofertowego wraz </w:t>
      </w:r>
      <w:r w:rsidR="00B413B6">
        <w:br/>
      </w:r>
      <w:r>
        <w:t>z wyjaśnieniami zamawiającego oraz wyniki postępowania upublicznia się w taki sposób, w jaki zostało upublicznione zapytanie ofertowe.</w:t>
      </w:r>
    </w:p>
    <w:p w14:paraId="18EEF6EA" w14:textId="77777777" w:rsidR="002D0A5F" w:rsidRPr="00CA3774" w:rsidRDefault="002D0A5F" w:rsidP="003115D5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  <w:rPr>
          <w:iCs/>
        </w:rPr>
      </w:pPr>
      <w:r w:rsidRPr="00CA3774">
        <w:t>Koszty</w:t>
      </w:r>
      <w:r w:rsidR="00BF4F1A" w:rsidRPr="00CA3774">
        <w:t xml:space="preserve"> projektu</w:t>
      </w:r>
      <w:r w:rsidRPr="00CA3774">
        <w:t>, o których mowa w ust. 5 i 6 mogą być</w:t>
      </w:r>
      <w:r w:rsidRPr="00CA3774">
        <w:rPr>
          <w:rFonts w:eastAsia="Calibri"/>
          <w:color w:val="000000"/>
          <w:lang w:eastAsia="en-US"/>
        </w:rPr>
        <w:t xml:space="preserve"> </w:t>
      </w:r>
      <w:r w:rsidRPr="00CA3774">
        <w:t>rozliczane:</w:t>
      </w:r>
    </w:p>
    <w:p w14:paraId="2283343E" w14:textId="77777777" w:rsidR="002D0A5F" w:rsidRPr="00CA3774" w:rsidRDefault="002D0A5F" w:rsidP="00B8657C">
      <w:pPr>
        <w:pStyle w:val="Akapitzlist"/>
        <w:numPr>
          <w:ilvl w:val="0"/>
          <w:numId w:val="45"/>
        </w:numPr>
        <w:spacing w:line="276" w:lineRule="auto"/>
        <w:ind w:left="850" w:hanging="425"/>
        <w:contextualSpacing w:val="0"/>
        <w:jc w:val="both"/>
      </w:pPr>
      <w:r w:rsidRPr="00CA3774">
        <w:t xml:space="preserve">na podstawie </w:t>
      </w:r>
      <w:r w:rsidR="005E2780" w:rsidRPr="00CA3774">
        <w:t>faktycznie</w:t>
      </w:r>
      <w:r w:rsidRPr="00CA3774">
        <w:t xml:space="preserve"> poniesionych wydatków</w:t>
      </w:r>
      <w:r w:rsidR="00B369B8" w:rsidRPr="00CA3774">
        <w:t xml:space="preserve"> w przypadku projektów, dla których wartość wkładu publicznego przekracza </w:t>
      </w:r>
      <w:r w:rsidR="00B369B8" w:rsidRPr="00CA3774">
        <w:rPr>
          <w:rFonts w:cs="Arial"/>
          <w:szCs w:val="20"/>
        </w:rPr>
        <w:t xml:space="preserve">wyrażoną w PLN równowartość kwoty </w:t>
      </w:r>
      <w:r w:rsidR="00B369B8" w:rsidRPr="00CA3774">
        <w:t>100 000 euro</w:t>
      </w:r>
      <w:r w:rsidR="00236401" w:rsidRPr="00CA3774">
        <w:t>;</w:t>
      </w:r>
      <w:r w:rsidRPr="00CA3774">
        <w:t xml:space="preserve"> </w:t>
      </w:r>
    </w:p>
    <w:p w14:paraId="1E780212" w14:textId="77777777" w:rsidR="002D0A5F" w:rsidRPr="00CA3774" w:rsidRDefault="00E51FFF" w:rsidP="00EE1BE9">
      <w:pPr>
        <w:pStyle w:val="Akapitzlist"/>
        <w:spacing w:line="276" w:lineRule="auto"/>
        <w:ind w:left="850" w:hanging="425"/>
        <w:jc w:val="both"/>
      </w:pPr>
      <w:r w:rsidRPr="00CA3774">
        <w:t>albo</w:t>
      </w:r>
    </w:p>
    <w:p w14:paraId="7CF43451" w14:textId="77777777" w:rsidR="00E51FFF" w:rsidRPr="00CA3774" w:rsidRDefault="002D0A5F" w:rsidP="003115D5">
      <w:pPr>
        <w:pStyle w:val="Akapitzlist"/>
        <w:numPr>
          <w:ilvl w:val="0"/>
          <w:numId w:val="45"/>
        </w:numPr>
        <w:spacing w:line="276" w:lineRule="auto"/>
        <w:ind w:left="850" w:hanging="425"/>
        <w:contextualSpacing w:val="0"/>
        <w:jc w:val="both"/>
        <w:rPr>
          <w:iCs/>
        </w:rPr>
      </w:pPr>
      <w:r w:rsidRPr="00CA3774">
        <w:t xml:space="preserve">w formie kwot </w:t>
      </w:r>
      <w:proofErr w:type="spellStart"/>
      <w:r w:rsidRPr="00CA3774">
        <w:t>ryczałtowch</w:t>
      </w:r>
      <w:proofErr w:type="spellEnd"/>
      <w:r w:rsidR="00C81A7D" w:rsidRPr="00CA3774">
        <w:t xml:space="preserve"> w przypadku zadań (określonych w budżecie projektu), dla których wartość wkładu publicznego nie przekracza </w:t>
      </w:r>
      <w:r w:rsidR="006647A2" w:rsidRPr="00CA3774">
        <w:rPr>
          <w:rFonts w:cs="Arial"/>
          <w:szCs w:val="20"/>
        </w:rPr>
        <w:t xml:space="preserve">wyrażonej w PLN równowartości kwoty </w:t>
      </w:r>
      <w:r w:rsidR="00C81A7D" w:rsidRPr="00CA3774">
        <w:t>100 000 euro</w:t>
      </w:r>
      <w:r w:rsidR="00B369B8" w:rsidRPr="00CA3774">
        <w:rPr>
          <w:rStyle w:val="Odwoanieprzypisudolnego"/>
        </w:rPr>
        <w:footnoteReference w:id="13"/>
      </w:r>
      <w:r w:rsidR="00E51FFF" w:rsidRPr="00CA3774">
        <w:t>;</w:t>
      </w:r>
    </w:p>
    <w:p w14:paraId="3F880814" w14:textId="77777777" w:rsidR="00E51FFF" w:rsidRPr="00CA3774" w:rsidRDefault="00E51FFF" w:rsidP="003115D5">
      <w:pPr>
        <w:spacing w:line="276" w:lineRule="auto"/>
        <w:ind w:left="425"/>
        <w:jc w:val="both"/>
        <w:rPr>
          <w:iCs/>
        </w:rPr>
      </w:pPr>
      <w:r w:rsidRPr="00CA3774">
        <w:rPr>
          <w:iCs/>
        </w:rPr>
        <w:t>albo</w:t>
      </w:r>
    </w:p>
    <w:p w14:paraId="60AABC75" w14:textId="77777777" w:rsidR="008E3076" w:rsidRPr="00AA5B47" w:rsidRDefault="00B369B8" w:rsidP="00B8657C">
      <w:pPr>
        <w:pStyle w:val="Akapitzlist"/>
        <w:numPr>
          <w:ilvl w:val="0"/>
          <w:numId w:val="45"/>
        </w:numPr>
        <w:spacing w:after="120" w:line="276" w:lineRule="auto"/>
        <w:ind w:left="850" w:hanging="425"/>
        <w:contextualSpacing w:val="0"/>
        <w:jc w:val="both"/>
        <w:rPr>
          <w:iCs/>
        </w:rPr>
      </w:pPr>
      <w:r w:rsidRPr="00AA5B47">
        <w:t>na podstawie faktycznie poniesionych wydatków i w formie kwot ryczałtowych dla zadań</w:t>
      </w:r>
      <w:r w:rsidRPr="00CA3774">
        <w:t xml:space="preserve"> określonych w budżecie projektu, dla których wartość wkładu publicznego nie </w:t>
      </w:r>
      <w:r w:rsidRPr="00AA5B47">
        <w:t>przekracza wyrażonej w PLN równowartości kwoty 100 000 euro</w:t>
      </w:r>
      <w:r w:rsidR="002D0A5F" w:rsidRPr="00AA5B47">
        <w:t>.</w:t>
      </w:r>
    </w:p>
    <w:p w14:paraId="110CC280" w14:textId="37937A0A" w:rsidR="008E3076" w:rsidRPr="00AA5B47" w:rsidRDefault="00CA3774" w:rsidP="00CA3774">
      <w:pPr>
        <w:spacing w:after="120" w:line="276" w:lineRule="auto"/>
        <w:ind w:left="426"/>
        <w:jc w:val="both"/>
        <w:rPr>
          <w:iCs/>
        </w:rPr>
      </w:pPr>
      <w:r w:rsidRPr="00AA5B47">
        <w:rPr>
          <w:iCs/>
        </w:rPr>
        <w:t>Rozliczanie kwotami ryczałtowymi jest obligatoryjne dla projektów o wartości wkładu publicznego nie przekraczającej wyrażonej w PLN równowartości kwoty 100 000 euro, tj. kwoty określonej w ust. 30.</w:t>
      </w:r>
    </w:p>
    <w:p w14:paraId="38542162" w14:textId="2A4538A0" w:rsidR="005D4C30" w:rsidRPr="00AA5B47" w:rsidRDefault="00FE1CAF" w:rsidP="003E2859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 w:rsidRPr="00AA5B47">
        <w:t xml:space="preserve">W przypadku </w:t>
      </w:r>
      <w:r w:rsidR="00E51FFF" w:rsidRPr="00AA5B47">
        <w:t xml:space="preserve">rozliczania </w:t>
      </w:r>
      <w:r w:rsidRPr="00AA5B47">
        <w:t>projektów</w:t>
      </w:r>
      <w:r w:rsidR="00E51FFF" w:rsidRPr="00AA5B47">
        <w:t xml:space="preserve"> w sposób</w:t>
      </w:r>
      <w:r w:rsidRPr="00AA5B47">
        <w:t>, o który</w:t>
      </w:r>
      <w:r w:rsidR="00E51FFF" w:rsidRPr="00AA5B47">
        <w:t>m</w:t>
      </w:r>
      <w:r w:rsidRPr="00AA5B47">
        <w:t xml:space="preserve"> mowa w ust. 2</w:t>
      </w:r>
      <w:r w:rsidR="00E51FFF" w:rsidRPr="00AA5B47">
        <w:t>8</w:t>
      </w:r>
      <w:r w:rsidRPr="00AA5B47">
        <w:t xml:space="preserve"> pkt </w:t>
      </w:r>
      <w:r w:rsidR="00E51FFF" w:rsidRPr="00AA5B47">
        <w:t>3</w:t>
      </w:r>
      <w:r w:rsidRPr="00AA5B47">
        <w:t>,</w:t>
      </w:r>
      <w:r w:rsidR="00E51FFF" w:rsidRPr="00AA5B47">
        <w:t xml:space="preserve"> </w:t>
      </w:r>
      <w:r w:rsidRPr="00AA5B47">
        <w:t xml:space="preserve"> </w:t>
      </w:r>
      <w:r w:rsidR="00236401" w:rsidRPr="00AA5B47">
        <w:t xml:space="preserve">na podstawie faktycznie poniesionych wydatków </w:t>
      </w:r>
      <w:r w:rsidR="00410AB9" w:rsidRPr="00AA5B47">
        <w:t>mogą być rozliczane</w:t>
      </w:r>
      <w:r w:rsidR="00DC1605" w:rsidRPr="00AA5B47">
        <w:t xml:space="preserve"> </w:t>
      </w:r>
      <w:r w:rsidR="00236401" w:rsidRPr="00AA5B47">
        <w:t>jedynie zadania, które</w:t>
      </w:r>
      <w:r w:rsidR="00410AB9" w:rsidRPr="00AA5B47">
        <w:t xml:space="preserve"> </w:t>
      </w:r>
      <w:r w:rsidRPr="00AA5B47">
        <w:lastRenderedPageBreak/>
        <w:t>obejmują koszty, o których mowa w ust</w:t>
      </w:r>
      <w:r w:rsidR="00A74DE9" w:rsidRPr="00AA5B47">
        <w:t>.</w:t>
      </w:r>
      <w:r w:rsidRPr="00AA5B47">
        <w:t xml:space="preserve"> 6 pkt 1-2 oraz </w:t>
      </w:r>
      <w:r w:rsidR="00E44406" w:rsidRPr="00AA5B47">
        <w:t xml:space="preserve">pkt </w:t>
      </w:r>
      <w:r w:rsidRPr="00AA5B47">
        <w:t>10.</w:t>
      </w:r>
      <w:r w:rsidR="005D4C30" w:rsidRPr="00AA5B47">
        <w:t xml:space="preserve"> </w:t>
      </w:r>
    </w:p>
    <w:p w14:paraId="0E919189" w14:textId="78B66F3B" w:rsidR="003E2859" w:rsidRPr="00AA5B47" w:rsidRDefault="003E2859" w:rsidP="00936FE4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5" w:hanging="425"/>
        <w:contextualSpacing w:val="0"/>
        <w:jc w:val="both"/>
      </w:pPr>
      <w:r w:rsidRPr="00AA5B47">
        <w:t xml:space="preserve">Maksymalna wartość dofinansowania kosztów rozliczanych w formie </w:t>
      </w:r>
      <w:r w:rsidR="00293CFF" w:rsidRPr="00AA5B47">
        <w:t>kwot ryczałtowych</w:t>
      </w:r>
      <w:r w:rsidRPr="00AA5B47">
        <w:t xml:space="preserve"> wynosi </w:t>
      </w:r>
      <w:r w:rsidRPr="00AA5B47">
        <w:rPr>
          <w:b/>
        </w:rPr>
        <w:t>41</w:t>
      </w:r>
      <w:r w:rsidR="003115D5">
        <w:rPr>
          <w:b/>
        </w:rPr>
        <w:t>6</w:t>
      </w:r>
      <w:r w:rsidRPr="00AA5B47">
        <w:rPr>
          <w:b/>
        </w:rPr>
        <w:t> </w:t>
      </w:r>
      <w:r w:rsidR="003115D5">
        <w:rPr>
          <w:b/>
        </w:rPr>
        <w:t>70</w:t>
      </w:r>
      <w:r w:rsidRPr="00AA5B47">
        <w:rPr>
          <w:b/>
        </w:rPr>
        <w:t>0,00 PLN</w:t>
      </w:r>
      <w:r w:rsidRPr="00AA5B47">
        <w:t xml:space="preserve"> (słownie</w:t>
      </w:r>
      <w:r w:rsidR="00C119FD" w:rsidRPr="00AA5B47">
        <w:t xml:space="preserve"> złotych</w:t>
      </w:r>
      <w:r w:rsidRPr="00AA5B47">
        <w:t xml:space="preserve">: czterysta </w:t>
      </w:r>
      <w:r w:rsidR="003115D5">
        <w:t>szesn</w:t>
      </w:r>
      <w:r w:rsidRPr="00AA5B47">
        <w:t>aście tysięcy</w:t>
      </w:r>
      <w:r w:rsidR="003115D5">
        <w:t xml:space="preserve"> siedemset 00/100 złotych</w:t>
      </w:r>
      <w:r w:rsidRPr="00AA5B47">
        <w:t>) i stanowi równowartoś</w:t>
      </w:r>
      <w:r w:rsidR="009E37A8" w:rsidRPr="00AA5B47">
        <w:t>ć</w:t>
      </w:r>
      <w:r w:rsidRPr="00AA5B47">
        <w:t xml:space="preserve"> kwoty 100.000 EUR przeliczonej na PLN z wykorzystaniem miesięcznego obrachunkowego kursu wymiany stosowanego przez KE aktualnego na dzień ogłoszenia konkursu</w:t>
      </w:r>
      <w:r w:rsidR="00E85EF6" w:rsidRPr="00AA5B47">
        <w:t>, tj. 1 marca 2018 r</w:t>
      </w:r>
      <w:r w:rsidRPr="00AA5B47">
        <w:t>.</w:t>
      </w:r>
    </w:p>
    <w:p w14:paraId="0188DB96" w14:textId="77777777" w:rsidR="005D4C30" w:rsidRPr="00AA5B47" w:rsidRDefault="005D4C30" w:rsidP="005D4C30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426" w:hanging="426"/>
        <w:jc w:val="both"/>
      </w:pPr>
      <w:r w:rsidRPr="00AA5B47">
        <w:t xml:space="preserve">Dla </w:t>
      </w:r>
      <w:r w:rsidR="00FE1CAF" w:rsidRPr="00AA5B47">
        <w:t xml:space="preserve">projektów, </w:t>
      </w:r>
      <w:r w:rsidRPr="00AA5B47">
        <w:t>o których mowa w ust. </w:t>
      </w:r>
      <w:r w:rsidR="00FE1CAF" w:rsidRPr="00AA5B47">
        <w:t>2</w:t>
      </w:r>
      <w:r w:rsidR="00F74023" w:rsidRPr="00AA5B47">
        <w:t>8</w:t>
      </w:r>
      <w:r w:rsidR="00FE1CAF" w:rsidRPr="00AA5B47">
        <w:t xml:space="preserve"> </w:t>
      </w:r>
      <w:r w:rsidRPr="00AA5B47">
        <w:t xml:space="preserve">pkt </w:t>
      </w:r>
      <w:r w:rsidR="00FE1CAF" w:rsidRPr="00AA5B47">
        <w:t>2</w:t>
      </w:r>
      <w:r w:rsidR="00F74023" w:rsidRPr="00AA5B47">
        <w:t xml:space="preserve"> i pkt 3</w:t>
      </w:r>
      <w:r w:rsidRPr="00AA5B47">
        <w:t>:</w:t>
      </w:r>
    </w:p>
    <w:p w14:paraId="7A5CC069" w14:textId="77777777" w:rsidR="005D4C30" w:rsidRPr="00AA5B47" w:rsidRDefault="00600707" w:rsidP="005D4C30">
      <w:pPr>
        <w:pStyle w:val="Akapitzlist"/>
        <w:widowControl w:val="0"/>
        <w:numPr>
          <w:ilvl w:val="0"/>
          <w:numId w:val="46"/>
        </w:numPr>
        <w:spacing w:after="120" w:line="276" w:lineRule="auto"/>
        <w:jc w:val="both"/>
      </w:pPr>
      <w:r w:rsidRPr="00AA5B47">
        <w:t xml:space="preserve">standardowa </w:t>
      </w:r>
      <w:r w:rsidR="005D4C30" w:rsidRPr="00AA5B47">
        <w:t xml:space="preserve">wartość kwot ryczałtowych </w:t>
      </w:r>
      <w:r w:rsidR="003E2859" w:rsidRPr="00AA5B47">
        <w:t xml:space="preserve">w PLN </w:t>
      </w:r>
      <w:r w:rsidR="005D4C30" w:rsidRPr="00AA5B47">
        <w:t xml:space="preserve">dla każdego rodzaju zadania w każdym programie promocji została określona w załączniku nr 6 do regulaminu; </w:t>
      </w:r>
    </w:p>
    <w:p w14:paraId="534E81D1" w14:textId="77777777" w:rsidR="005D4C30" w:rsidRPr="00AA5B47" w:rsidRDefault="005D4C30" w:rsidP="005D4C30">
      <w:pPr>
        <w:pStyle w:val="Akapitzlist"/>
        <w:widowControl w:val="0"/>
        <w:numPr>
          <w:ilvl w:val="0"/>
          <w:numId w:val="46"/>
        </w:numPr>
        <w:spacing w:after="120" w:line="276" w:lineRule="auto"/>
        <w:ind w:left="782" w:hanging="357"/>
        <w:jc w:val="both"/>
      </w:pPr>
      <w:r w:rsidRPr="00AA5B47">
        <w:t xml:space="preserve">informacje </w:t>
      </w:r>
      <w:r w:rsidR="00C9294F" w:rsidRPr="00AA5B47">
        <w:t>dotyczące</w:t>
      </w:r>
      <w:r w:rsidRPr="00AA5B47">
        <w:t xml:space="preserve"> realizacji projektu i rozliczania kwot ryczałtowych zostały określone w załączniku nr 7 do regulaminu;</w:t>
      </w:r>
    </w:p>
    <w:p w14:paraId="05D7161B" w14:textId="77777777" w:rsidR="005D4C30" w:rsidRPr="00AA5B47" w:rsidRDefault="00FE1CAF" w:rsidP="005D4C30">
      <w:pPr>
        <w:pStyle w:val="Akapitzlist"/>
        <w:widowControl w:val="0"/>
        <w:numPr>
          <w:ilvl w:val="0"/>
          <w:numId w:val="46"/>
        </w:numPr>
        <w:spacing w:after="120" w:line="276" w:lineRule="auto"/>
        <w:contextualSpacing w:val="0"/>
        <w:jc w:val="both"/>
      </w:pPr>
      <w:r w:rsidRPr="00AA5B47">
        <w:t xml:space="preserve">dla zadań rozliczanych w </w:t>
      </w:r>
      <w:r w:rsidR="00201845" w:rsidRPr="00AA5B47">
        <w:t xml:space="preserve">formie kwot ryczałtowych </w:t>
      </w:r>
      <w:r w:rsidR="005D4C30" w:rsidRPr="00AA5B47">
        <w:t>nie stosuje się postanowień ust. 17, 18 i 21 oraz ust. 26 i 27.</w:t>
      </w:r>
    </w:p>
    <w:p w14:paraId="2777C1DB" w14:textId="77777777" w:rsidR="00F63D76" w:rsidRPr="004D4313" w:rsidRDefault="00F63D76" w:rsidP="004D4313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4D4313">
        <w:rPr>
          <w:rFonts w:eastAsia="Cambria"/>
          <w:b/>
          <w:color w:val="365F91"/>
        </w:rPr>
        <w:t>§ 6. Zasady składania i wycofywania wniosków o dofinansowanie</w:t>
      </w:r>
    </w:p>
    <w:p w14:paraId="3854C34E" w14:textId="054E9F50" w:rsidR="00F63D76" w:rsidRPr="00F63D76" w:rsidRDefault="00F63D76" w:rsidP="004D4313">
      <w:pPr>
        <w:numPr>
          <w:ilvl w:val="0"/>
          <w:numId w:val="3"/>
        </w:numPr>
        <w:spacing w:after="120" w:line="276" w:lineRule="auto"/>
        <w:ind w:left="357" w:hanging="357"/>
        <w:jc w:val="both"/>
      </w:pPr>
      <w:r w:rsidRPr="00F63D76">
        <w:t>Wniosek o dofinansowanie należy złożyć wyłącznie w wersji elektronicznej za pośrednictwem GW</w:t>
      </w:r>
      <w:r>
        <w:rPr>
          <w:color w:val="00000A"/>
        </w:rPr>
        <w:t xml:space="preserve">, </w:t>
      </w:r>
      <w:r w:rsidRPr="00F63D76">
        <w:t>z zastrzeżeniem ust</w:t>
      </w:r>
      <w:r>
        <w:t>. 11</w:t>
      </w:r>
      <w:r w:rsidRPr="00F63D76">
        <w:t xml:space="preserve">. Wniosek o dofinansowanie należy sporządzić zgodnie z </w:t>
      </w:r>
      <w:r w:rsidRPr="00F63D76">
        <w:rPr>
          <w:i/>
        </w:rPr>
        <w:t>Instrukcją wypełniania wniosku o dofinansowanie projektu</w:t>
      </w:r>
      <w:r w:rsidRPr="00F63D76">
        <w:t xml:space="preserve"> stanowiącą załącznik nr 3 do regulaminu. Wszelkie inne formy elektronicznej lub papierowej wizualizacji treści wniosku nie stanowią wniosku o dofinansowanie i nie będą podlegać ocenie.</w:t>
      </w:r>
    </w:p>
    <w:p w14:paraId="26D54B86" w14:textId="35DAC222" w:rsidR="00F63D76" w:rsidRPr="00F63D76" w:rsidRDefault="00F63D76" w:rsidP="004D4313">
      <w:pPr>
        <w:numPr>
          <w:ilvl w:val="0"/>
          <w:numId w:val="3"/>
        </w:numPr>
        <w:spacing w:after="120" w:line="276" w:lineRule="auto"/>
        <w:ind w:left="357" w:hanging="357"/>
        <w:jc w:val="both"/>
      </w:pPr>
      <w:r w:rsidRPr="00F63D76">
        <w:t>Wniosek o dofinansowanie powinien zostać sporządzony w języku polskim, zgodnie z art.</w:t>
      </w:r>
      <w:r w:rsidR="003115D5">
        <w:t> </w:t>
      </w:r>
      <w:r w:rsidRPr="00F63D76">
        <w:t xml:space="preserve">5 ustawy z dnia 7 października 1999 r. o języku polskim (Dz. U. z 2011 r. Nr 43, poz. 224 z </w:t>
      </w:r>
      <w:proofErr w:type="spellStart"/>
      <w:r w:rsidRPr="00F63D76">
        <w:t>późn</w:t>
      </w:r>
      <w:proofErr w:type="spellEnd"/>
      <w:r w:rsidRPr="00F63D76">
        <w:t>. zm.), z wyjątkiem użycia obcojęzycznych nazw własnych lub pojedynczych wyrażeń w języku obcym. Dokumenty sporządzone w języku obcym powinny zostać przetłumaczone na język polski przez tłumacza przysięgłego.</w:t>
      </w:r>
    </w:p>
    <w:p w14:paraId="5FBF1265" w14:textId="77777777" w:rsidR="00F63D76" w:rsidRPr="00F63D76" w:rsidRDefault="00F63D76" w:rsidP="003115D5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bCs/>
        </w:rPr>
      </w:pPr>
      <w:r w:rsidRPr="00F63D76">
        <w:rPr>
          <w:bCs/>
        </w:rPr>
        <w:t>Złożenie wniosku o dofinansowanie w GW będzie możliwe w okresie naboru wniosków o dofinansowanie, o którym mowa w § 3 ust. 3.</w:t>
      </w:r>
    </w:p>
    <w:p w14:paraId="403187CE" w14:textId="77777777" w:rsidR="00F63D76" w:rsidRPr="00F63D76" w:rsidRDefault="00F63D76" w:rsidP="0096737C">
      <w:pPr>
        <w:numPr>
          <w:ilvl w:val="0"/>
          <w:numId w:val="3"/>
        </w:numPr>
        <w:spacing w:after="120" w:line="276" w:lineRule="auto"/>
        <w:contextualSpacing/>
        <w:jc w:val="both"/>
        <w:rPr>
          <w:bCs/>
        </w:rPr>
      </w:pPr>
      <w:r w:rsidRPr="00F63D76">
        <w:rPr>
          <w:bCs/>
        </w:rPr>
        <w:t>Złożenie wniosku o dofinansowanie możliwe będzie wyłącznie przez wnioskodawcę, który w GW oświadczy, że:</w:t>
      </w:r>
    </w:p>
    <w:p w14:paraId="4733BEE1" w14:textId="77777777" w:rsidR="00F63D76" w:rsidRPr="00F63D76" w:rsidRDefault="00F63D76" w:rsidP="0096737C">
      <w:pPr>
        <w:numPr>
          <w:ilvl w:val="1"/>
          <w:numId w:val="3"/>
        </w:numPr>
        <w:spacing w:after="120" w:line="276" w:lineRule="auto"/>
        <w:ind w:left="785"/>
        <w:contextualSpacing/>
        <w:jc w:val="both"/>
        <w:rPr>
          <w:bCs/>
        </w:rPr>
      </w:pPr>
      <w:r w:rsidRPr="00F63D76">
        <w:rPr>
          <w:bCs/>
        </w:rPr>
        <w:t xml:space="preserve">zapoznał się z regulaminem konkursu i akceptuje jego zasady; </w:t>
      </w:r>
    </w:p>
    <w:p w14:paraId="272E9DCC" w14:textId="77777777" w:rsidR="00F63D76" w:rsidRPr="00F63D76" w:rsidRDefault="00F63D76" w:rsidP="0096737C">
      <w:pPr>
        <w:numPr>
          <w:ilvl w:val="1"/>
          <w:numId w:val="3"/>
        </w:numPr>
        <w:spacing w:after="120" w:line="276" w:lineRule="auto"/>
        <w:ind w:left="785"/>
        <w:contextualSpacing/>
        <w:jc w:val="both"/>
        <w:rPr>
          <w:bCs/>
        </w:rPr>
      </w:pPr>
      <w:r w:rsidRPr="00F63D76">
        <w:t>jest świadomy skutków niezachowania wskazanej w regulaminie konkursu formy komunikacji.</w:t>
      </w:r>
    </w:p>
    <w:p w14:paraId="42686FB4" w14:textId="77777777" w:rsidR="00F63D76" w:rsidRPr="00F63D76" w:rsidRDefault="00F63D76" w:rsidP="0096737C">
      <w:pPr>
        <w:numPr>
          <w:ilvl w:val="0"/>
          <w:numId w:val="3"/>
        </w:numPr>
        <w:spacing w:after="120" w:line="276" w:lineRule="auto"/>
        <w:ind w:left="357" w:hanging="357"/>
        <w:contextualSpacing/>
        <w:jc w:val="both"/>
        <w:rPr>
          <w:bCs/>
        </w:rPr>
      </w:pPr>
      <w:r w:rsidRPr="00F63D76">
        <w:t xml:space="preserve">Data i czas wygenerowane przez </w:t>
      </w:r>
      <w:r w:rsidRPr="00F63D76">
        <w:rPr>
          <w:rFonts w:eastAsia="Calibri"/>
          <w:bCs/>
        </w:rPr>
        <w:t xml:space="preserve">GW </w:t>
      </w:r>
      <w:r w:rsidRPr="00F63D76">
        <w:t xml:space="preserve">po naciśnięciu przycisku „Złóż” są datą  i czasem </w:t>
      </w:r>
      <w:r w:rsidRPr="00F63D76">
        <w:rPr>
          <w:rFonts w:eastAsia="Calibri"/>
          <w:b/>
          <w:bCs/>
        </w:rPr>
        <w:t xml:space="preserve">złożenia wniosku o dofinansowanie, </w:t>
      </w:r>
      <w:r w:rsidRPr="00F63D76">
        <w:rPr>
          <w:rFonts w:eastAsia="Calibri"/>
          <w:bCs/>
        </w:rPr>
        <w:t>odnotowywanymi przez serwer PARP.</w:t>
      </w:r>
    </w:p>
    <w:p w14:paraId="3B922901" w14:textId="7B4C52D6" w:rsidR="00BF09B0" w:rsidRPr="00293CFF" w:rsidRDefault="00F63D76" w:rsidP="00176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cs="Calibri"/>
          <w:color w:val="000000"/>
        </w:rPr>
      </w:pPr>
      <w:r w:rsidRPr="00293CFF">
        <w:rPr>
          <w:rFonts w:eastAsia="Calibri"/>
          <w:bCs/>
        </w:rPr>
        <w:t>Wnioskodawca może złożyć tylko jeden wniosek o dofinansowanie w ramach konkursu</w:t>
      </w:r>
      <w:r w:rsidR="000713AB" w:rsidRPr="00293CFF">
        <w:rPr>
          <w:rFonts w:eastAsia="Calibri"/>
          <w:bCs/>
        </w:rPr>
        <w:t xml:space="preserve"> oraz </w:t>
      </w:r>
      <w:r w:rsidR="000713AB" w:rsidRPr="008E4355">
        <w:t>nie może złożyć wniosku o dofinansowanie dla projektu będącego przedmiotem oceny w ramach konkursu</w:t>
      </w:r>
      <w:r w:rsidR="000713AB">
        <w:t>.</w:t>
      </w:r>
      <w:r w:rsidR="000713AB" w:rsidRPr="008523EF">
        <w:t xml:space="preserve"> </w:t>
      </w:r>
      <w:r w:rsidRPr="00293CFF">
        <w:rPr>
          <w:rFonts w:eastAsia="Calibri"/>
          <w:bCs/>
        </w:rPr>
        <w:t>Zasada ta nie obowiązuje, jeżeli wnioskodawca wycofał wniosek o dofinansowa</w:t>
      </w:r>
      <w:r w:rsidR="00CB7BA0" w:rsidRPr="00293CFF">
        <w:rPr>
          <w:rFonts w:eastAsia="Calibri"/>
          <w:bCs/>
        </w:rPr>
        <w:t xml:space="preserve">nie zgodnie z ust. </w:t>
      </w:r>
      <w:r w:rsidR="00BF09B0" w:rsidRPr="00293CFF">
        <w:rPr>
          <w:rFonts w:eastAsia="Calibri"/>
          <w:bCs/>
        </w:rPr>
        <w:t>9</w:t>
      </w:r>
      <w:r w:rsidR="005B77BE" w:rsidRPr="00293CFF">
        <w:rPr>
          <w:rFonts w:eastAsia="Calibri"/>
          <w:bCs/>
        </w:rPr>
        <w:t xml:space="preserve"> </w:t>
      </w:r>
      <w:r w:rsidR="00BF09B0" w:rsidRPr="00BF09B0">
        <w:t xml:space="preserve"> </w:t>
      </w:r>
      <w:r w:rsidR="00BF09B0">
        <w:t>W przypadku</w:t>
      </w:r>
      <w:r w:rsidR="000713AB">
        <w:t>, gdy Wniosko</w:t>
      </w:r>
      <w:r w:rsidR="00786C49">
        <w:t>d</w:t>
      </w:r>
      <w:r w:rsidR="000713AB">
        <w:t>awca nie wycofał wniosku,</w:t>
      </w:r>
      <w:r w:rsidR="00BF09B0">
        <w:t xml:space="preserve"> </w:t>
      </w:r>
      <w:r w:rsidR="00BF09B0" w:rsidRPr="00293CFF">
        <w:rPr>
          <w:rFonts w:eastAsia="Calibri"/>
          <w:lang w:eastAsia="en-US"/>
        </w:rPr>
        <w:t xml:space="preserve">PARP wzywa </w:t>
      </w:r>
      <w:r w:rsidR="000713AB" w:rsidRPr="00293CFF">
        <w:rPr>
          <w:rFonts w:eastAsia="Calibri"/>
          <w:lang w:eastAsia="en-US"/>
        </w:rPr>
        <w:t>go</w:t>
      </w:r>
      <w:r w:rsidR="00BF09B0" w:rsidRPr="00293CFF">
        <w:rPr>
          <w:rFonts w:eastAsia="Calibri"/>
          <w:lang w:eastAsia="en-US"/>
        </w:rPr>
        <w:t xml:space="preserve"> do wycofania jednego z wniosków. </w:t>
      </w:r>
      <w:r w:rsidR="000713AB" w:rsidRPr="00293CFF">
        <w:rPr>
          <w:rFonts w:eastAsia="Calibri"/>
          <w:lang w:eastAsia="en-US"/>
        </w:rPr>
        <w:t xml:space="preserve">Wnioskodawca powinien wycofać jeden z wniosków o dofinansowanie w </w:t>
      </w:r>
      <w:r w:rsidR="000713AB" w:rsidRPr="00293CFF">
        <w:rPr>
          <w:rFonts w:eastAsia="Calibri"/>
          <w:color w:val="000000"/>
        </w:rPr>
        <w:t xml:space="preserve">terminie 7 dni od dnia następującego po dniu wysłania przez PARP </w:t>
      </w:r>
      <w:r w:rsidR="000713AB" w:rsidRPr="00293CFF">
        <w:rPr>
          <w:rFonts w:eastAsia="Calibri"/>
          <w:lang w:eastAsia="en-US"/>
        </w:rPr>
        <w:t>na adres poczty elektronicznej wnioskodawcy</w:t>
      </w:r>
      <w:r w:rsidR="000713AB" w:rsidRPr="00293CFF">
        <w:rPr>
          <w:rFonts w:eastAsia="Calibri"/>
          <w:color w:val="000000"/>
        </w:rPr>
        <w:t xml:space="preserve"> informacji o wezwaniu</w:t>
      </w:r>
      <w:r w:rsidR="000713AB" w:rsidRPr="00293CFF">
        <w:rPr>
          <w:rFonts w:eastAsia="Calibri"/>
          <w:lang w:eastAsia="en-US"/>
        </w:rPr>
        <w:t xml:space="preserve"> w GW</w:t>
      </w:r>
      <w:r w:rsidR="000713AB" w:rsidRPr="00293CFF">
        <w:rPr>
          <w:rFonts w:eastAsia="Calibri"/>
          <w:color w:val="000000"/>
        </w:rPr>
        <w:t xml:space="preserve">. W przypadku braku wycofania jednego z wniosków o dofinansowanie, ocenie </w:t>
      </w:r>
      <w:r w:rsidR="000713AB" w:rsidRPr="00293CFF">
        <w:rPr>
          <w:rFonts w:eastAsia="Calibri"/>
          <w:color w:val="000000"/>
        </w:rPr>
        <w:lastRenderedPageBreak/>
        <w:t xml:space="preserve">będzie podlegał wniosek </w:t>
      </w:r>
      <w:r w:rsidR="000713AB" w:rsidRPr="00293CFF">
        <w:rPr>
          <w:rFonts w:eastAsia="Calibri"/>
          <w:lang w:eastAsia="en-US"/>
        </w:rPr>
        <w:t xml:space="preserve">o dofinansowanie </w:t>
      </w:r>
      <w:r w:rsidR="000713AB" w:rsidRPr="00293CFF">
        <w:rPr>
          <w:rFonts w:eastAsia="Calibri"/>
          <w:color w:val="000000"/>
        </w:rPr>
        <w:t xml:space="preserve">złożony jako pierwszy. Pozostały wniosek </w:t>
      </w:r>
      <w:r w:rsidR="000713AB" w:rsidRPr="00293CFF">
        <w:rPr>
          <w:rFonts w:eastAsia="Calibri"/>
          <w:lang w:eastAsia="en-US"/>
        </w:rPr>
        <w:t xml:space="preserve">o dofinansowanie </w:t>
      </w:r>
      <w:r w:rsidR="000713AB" w:rsidRPr="00293CFF">
        <w:rPr>
          <w:rFonts w:eastAsia="Calibri"/>
          <w:color w:val="000000"/>
        </w:rPr>
        <w:t>zostanie pozostawiony bez rozpatrzenia i, w konsekwencji, nie zostanie dopuszczony do oceny spełnienia kryteriów wyboru projektów.</w:t>
      </w:r>
    </w:p>
    <w:p w14:paraId="713BD251" w14:textId="3A12D068" w:rsidR="005F7047" w:rsidRPr="00185106" w:rsidRDefault="005F7047" w:rsidP="0053297C">
      <w:pPr>
        <w:pStyle w:val="Akapitzlist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t xml:space="preserve">Wnioskodawca nie może złożyć </w:t>
      </w:r>
      <w:r w:rsidRPr="00F93356">
        <w:rPr>
          <w:szCs w:val="20"/>
        </w:rPr>
        <w:t xml:space="preserve">wniosku o dofinansowanie dla projektu będącego przedmiotem procedury odwoławczej lub postępowania sądowo-administracyjnego, </w:t>
      </w:r>
      <w:r w:rsidRPr="00F93356">
        <w:rPr>
          <w:rFonts w:cs="Calibri"/>
          <w:color w:val="000000"/>
        </w:rPr>
        <w:t xml:space="preserve">o których mowa w </w:t>
      </w:r>
      <w:r w:rsidRPr="00F93356">
        <w:rPr>
          <w:color w:val="000000"/>
        </w:rPr>
        <w:t>Rozdziale 15 ustawy wdrożeniowej</w:t>
      </w:r>
      <w:r>
        <w:t>.</w:t>
      </w:r>
      <w:r w:rsidRPr="00F93356">
        <w:rPr>
          <w:rFonts w:eastAsia="Calibri"/>
        </w:rPr>
        <w:t xml:space="preserve"> </w:t>
      </w:r>
      <w:r>
        <w:t xml:space="preserve">W przeciwnym przypadku </w:t>
      </w:r>
      <w:r w:rsidRPr="00F93356">
        <w:rPr>
          <w:rFonts w:eastAsia="Calibri"/>
          <w:color w:val="000000"/>
        </w:rPr>
        <w:t>wniosek o dofinansowanie zostanie pozostawiony bez rozpatrzenia i, w konsekwencji, nie zostanie dopuszczony do oceny spełnienia kryteriów wyboru projektów.</w:t>
      </w:r>
    </w:p>
    <w:p w14:paraId="1F006E28" w14:textId="77777777" w:rsidR="00F63D76" w:rsidRPr="00F63D76" w:rsidRDefault="00F63D76" w:rsidP="003115D5">
      <w:pPr>
        <w:numPr>
          <w:ilvl w:val="0"/>
          <w:numId w:val="3"/>
        </w:numPr>
        <w:spacing w:after="120" w:line="276" w:lineRule="auto"/>
        <w:ind w:left="357" w:hanging="357"/>
        <w:jc w:val="both"/>
      </w:pPr>
      <w:r w:rsidRPr="00F63D76">
        <w:rPr>
          <w:szCs w:val="20"/>
        </w:rPr>
        <w:t>Wnioskodawca ma możliwość wycofania wniosku o dofinansowanie. W takim przypadku wnioskodawca wycofuje wniosek w GW oraz załącza skan  pisma o wycofaniu wniosku o dofinansowanie podpisanego zgodnie z zasadami reprezentowania wnioskodawcy. Datą wycofania wniosku jest data zarejestrowana przez GW.</w:t>
      </w:r>
      <w:r w:rsidRPr="00F63D76">
        <w:t xml:space="preserve"> </w:t>
      </w:r>
    </w:p>
    <w:p w14:paraId="6E8EAA67" w14:textId="77777777" w:rsidR="00F63D76" w:rsidRPr="00E5506E" w:rsidRDefault="00F63D76" w:rsidP="00977B47">
      <w:pPr>
        <w:numPr>
          <w:ilvl w:val="0"/>
          <w:numId w:val="3"/>
        </w:numPr>
        <w:spacing w:after="120" w:line="276" w:lineRule="auto"/>
        <w:jc w:val="both"/>
      </w:pPr>
      <w:r w:rsidRPr="00E5506E">
        <w:t>Wnioskodawca dołącza w GW wersje elektroniczne załączników, zgodnie z Instrukcją wypełniania wniosku o dofinansowanie (wielkość pojedynczego załącznika nie powinna przekraczać 15 MB).</w:t>
      </w:r>
      <w:r w:rsidRPr="00E5506E" w:rsidDel="0041104F">
        <w:t xml:space="preserve"> </w:t>
      </w:r>
    </w:p>
    <w:p w14:paraId="722C2242" w14:textId="77777777" w:rsidR="00F63D76" w:rsidRPr="00E5506E" w:rsidRDefault="00F63D76" w:rsidP="003115D5">
      <w:pPr>
        <w:numPr>
          <w:ilvl w:val="0"/>
          <w:numId w:val="3"/>
        </w:numPr>
        <w:spacing w:after="120" w:line="276" w:lineRule="auto"/>
        <w:ind w:left="425" w:hanging="425"/>
        <w:jc w:val="both"/>
      </w:pPr>
      <w:r w:rsidRPr="00E5506E">
        <w:t>W przypadku zidentyfikowanych przez wnioskodawcę problemów z dołączaniem załączników w GW, wnioskodawca  zgłasza problemy za pomocą  formularza, o którym mowa w ust. 1</w:t>
      </w:r>
      <w:r w:rsidR="00293CFF">
        <w:t>2</w:t>
      </w:r>
      <w:r w:rsidRPr="00E5506E">
        <w:t xml:space="preserve"> pkt 1. PARP, uwzględniając zgłoszenie,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222B2D19" w14:textId="77777777" w:rsidR="00F63D76" w:rsidRPr="00E5506E" w:rsidRDefault="00F63D76" w:rsidP="003115D5">
      <w:pPr>
        <w:numPr>
          <w:ilvl w:val="0"/>
          <w:numId w:val="3"/>
        </w:numPr>
        <w:spacing w:after="120" w:line="276" w:lineRule="auto"/>
        <w:ind w:left="425" w:hanging="425"/>
        <w:jc w:val="both"/>
      </w:pPr>
      <w:r w:rsidRPr="00E5506E">
        <w:rPr>
          <w:rFonts w:eastAsia="Calibri"/>
          <w:bCs/>
        </w:rPr>
        <w:t>Złożenie załączników w sposób, o którym mo</w:t>
      </w:r>
      <w:r w:rsidR="00AF66AE" w:rsidRPr="00E5506E">
        <w:rPr>
          <w:rFonts w:eastAsia="Calibri"/>
          <w:bCs/>
        </w:rPr>
        <w:t>wa w ust. 1</w:t>
      </w:r>
      <w:r w:rsidR="00293CFF">
        <w:rPr>
          <w:rFonts w:eastAsia="Calibri"/>
          <w:bCs/>
        </w:rPr>
        <w:t>0</w:t>
      </w:r>
      <w:r w:rsidRPr="00E5506E">
        <w:rPr>
          <w:rFonts w:eastAsia="Calibri"/>
          <w:bCs/>
        </w:rPr>
        <w:t xml:space="preserve">, powinno nastąpić w </w:t>
      </w:r>
      <w:r w:rsidRPr="00E5506E">
        <w:rPr>
          <w:color w:val="000000"/>
        </w:rPr>
        <w:t>terminie 2 dni roboczych od dnia złożenia wniosku o dofinansowanie w GW.</w:t>
      </w:r>
    </w:p>
    <w:p w14:paraId="6D6DD9F1" w14:textId="77777777" w:rsidR="00F63D76" w:rsidRPr="00F63D76" w:rsidRDefault="00F63D76" w:rsidP="00977B47">
      <w:pPr>
        <w:numPr>
          <w:ilvl w:val="0"/>
          <w:numId w:val="3"/>
        </w:numPr>
        <w:spacing w:after="120" w:line="276" w:lineRule="auto"/>
        <w:ind w:left="425" w:hanging="426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>W przypadku stwierdzenia błędów związanych z funkcjonowaniem GW</w:t>
      </w:r>
      <w:r w:rsidR="00994E9B">
        <w:rPr>
          <w:rFonts w:eastAsia="Calibri"/>
          <w:bCs/>
        </w:rPr>
        <w:t>,</w:t>
      </w:r>
      <w:r w:rsidRPr="00F63D76">
        <w:rPr>
          <w:rFonts w:eastAsia="Calibri"/>
          <w:bCs/>
        </w:rPr>
        <w:t xml:space="preserve"> wnioskodawca:</w:t>
      </w:r>
    </w:p>
    <w:p w14:paraId="2A4EE5CB" w14:textId="77777777" w:rsidR="00F63D76" w:rsidRPr="00F63D76" w:rsidRDefault="00F63D76" w:rsidP="00977B47">
      <w:pPr>
        <w:numPr>
          <w:ilvl w:val="1"/>
          <w:numId w:val="3"/>
        </w:numPr>
        <w:spacing w:after="120" w:line="276" w:lineRule="auto"/>
        <w:ind w:left="851" w:hanging="425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 xml:space="preserve"> powinien dokonać zgłoszenia błędów za pomocą formularza dostępnego w GW</w:t>
      </w:r>
      <w:r w:rsidR="00994E9B">
        <w:rPr>
          <w:rFonts w:eastAsia="Calibri"/>
          <w:bCs/>
        </w:rPr>
        <w:t>;</w:t>
      </w:r>
    </w:p>
    <w:p w14:paraId="2FD25E4F" w14:textId="7D0C7F74" w:rsidR="00F63D76" w:rsidRPr="00F63D76" w:rsidRDefault="00994E9B" w:rsidP="00977B47">
      <w:pPr>
        <w:numPr>
          <w:ilvl w:val="1"/>
          <w:numId w:val="3"/>
        </w:numPr>
        <w:spacing w:after="120" w:line="276" w:lineRule="auto"/>
        <w:ind w:left="851" w:hanging="425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>w przypadku awarii formularza, o którym mowa w pkt 1</w:t>
      </w:r>
      <w:r>
        <w:rPr>
          <w:rFonts w:eastAsia="Calibri"/>
          <w:bCs/>
        </w:rPr>
        <w:t xml:space="preserve">, </w:t>
      </w:r>
      <w:r w:rsidR="00F63D76" w:rsidRPr="00F63D76">
        <w:rPr>
          <w:rFonts w:eastAsia="Calibri"/>
          <w:bCs/>
        </w:rPr>
        <w:t xml:space="preserve">jest zobowiązany skontaktować się z PARP za pośrednictwem formularza kontaktowego zamieszczonego na stronie poddziałania, </w:t>
      </w:r>
    </w:p>
    <w:p w14:paraId="3478D411" w14:textId="77777777" w:rsidR="00F63D76" w:rsidRPr="00F63D76" w:rsidRDefault="00F63D76" w:rsidP="00F63D76">
      <w:pPr>
        <w:spacing w:after="120" w:line="276" w:lineRule="auto"/>
        <w:ind w:left="426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>pod rygorem pozostawienia zgłoszenia bez rozpatrzenia.</w:t>
      </w:r>
    </w:p>
    <w:p w14:paraId="1A6C6213" w14:textId="77777777" w:rsidR="00F63D76" w:rsidRPr="00F63D76" w:rsidRDefault="00F63D76" w:rsidP="00977B47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komunikację.</w:t>
      </w:r>
    </w:p>
    <w:p w14:paraId="4AFB3AD5" w14:textId="7ED1F893" w:rsidR="00F63D76" w:rsidRPr="00F63D76" w:rsidRDefault="00F63D76" w:rsidP="00BB5A2B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63D76">
        <w:rPr>
          <w:rFonts w:eastAsia="Calibri"/>
          <w:bCs/>
        </w:rPr>
        <w:t>Pozytywne rozpatrzenie zgłoszenia, o którym mowa w ust. 1</w:t>
      </w:r>
      <w:r w:rsidR="00293CFF">
        <w:rPr>
          <w:rFonts w:eastAsia="Calibri"/>
          <w:bCs/>
        </w:rPr>
        <w:t>2</w:t>
      </w:r>
      <w:r w:rsidRPr="00F63D76">
        <w:rPr>
          <w:rFonts w:eastAsia="Calibri"/>
          <w:bCs/>
        </w:rPr>
        <w:t>, możliwe jest jedynie w przypadku, gdy problemy  związane z wadliwym funkcjonowaniem GW nie leżą po stronie wnioskodawcy.</w:t>
      </w:r>
    </w:p>
    <w:p w14:paraId="230CE59B" w14:textId="77777777" w:rsidR="00F63D76" w:rsidRPr="00F63D76" w:rsidRDefault="00F63D76" w:rsidP="00977B47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F63D76">
        <w:t>W razie wystąpienia długotrwałych problemów technicznych uniemożliwiających składanie wniosków o dofinansowanie za pomocą GW, należy stosować się do komunikatów zamieszczanych na stronie internetowej PARP.</w:t>
      </w:r>
    </w:p>
    <w:p w14:paraId="40D1382F" w14:textId="77777777" w:rsidR="00F63D76" w:rsidRPr="00F63D76" w:rsidRDefault="00F63D76" w:rsidP="003115D5">
      <w:pPr>
        <w:numPr>
          <w:ilvl w:val="0"/>
          <w:numId w:val="3"/>
        </w:numPr>
        <w:spacing w:after="120" w:line="276" w:lineRule="auto"/>
        <w:ind w:left="425" w:hanging="425"/>
        <w:jc w:val="both"/>
      </w:pPr>
      <w:r w:rsidRPr="00F63D76">
        <w:rPr>
          <w:rFonts w:eastAsia="Calibri"/>
          <w:lang w:eastAsia="en-US"/>
        </w:rPr>
        <w:lastRenderedPageBreak/>
        <w:t xml:space="preserve">Wnioski o dofinansowanie, które nie zostały złożone zgodnie z </w:t>
      </w:r>
      <w:r w:rsidRPr="00557741">
        <w:rPr>
          <w:color w:val="000000"/>
        </w:rPr>
        <w:t>§ 4 ust. 1,</w:t>
      </w:r>
      <w:r w:rsidRPr="00F63D76">
        <w:rPr>
          <w:rFonts w:eastAsia="Calibri"/>
          <w:lang w:eastAsia="en-US"/>
        </w:rPr>
        <w:t xml:space="preserve"> PARP przechowuje w swoim systemie informatycznym przez okres 12 miesięcy od dnia zakończenia naboru w danym konkursie. Po upływie ww. terminu wnioski </w:t>
      </w:r>
      <w:r w:rsidR="00F47ECF" w:rsidRPr="00F63D76">
        <w:rPr>
          <w:rFonts w:eastAsia="Calibri"/>
          <w:lang w:eastAsia="en-US"/>
        </w:rPr>
        <w:t xml:space="preserve">o dofinansowanie </w:t>
      </w:r>
      <w:r w:rsidRPr="00F63D76">
        <w:rPr>
          <w:rFonts w:eastAsia="Calibri"/>
          <w:lang w:eastAsia="en-US"/>
        </w:rPr>
        <w:t>zostaną trwale usunięte.</w:t>
      </w:r>
    </w:p>
    <w:p w14:paraId="35654ADA" w14:textId="77777777" w:rsidR="00F63D76" w:rsidRPr="0053297C" w:rsidRDefault="00F63D76" w:rsidP="0053297C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53297C">
        <w:rPr>
          <w:rFonts w:eastAsia="Cambria"/>
          <w:b/>
          <w:color w:val="365F91"/>
        </w:rPr>
        <w:t xml:space="preserve">§ 7. Warunki formalne i oczywiste omyłki - sposób ich uzupełniania lub poprawiania </w:t>
      </w:r>
    </w:p>
    <w:p w14:paraId="09F556A1" w14:textId="77777777" w:rsidR="00F63D76" w:rsidRPr="00F63D76" w:rsidRDefault="00F63D76" w:rsidP="003115D5">
      <w:pPr>
        <w:numPr>
          <w:ilvl w:val="0"/>
          <w:numId w:val="26"/>
        </w:numPr>
        <w:spacing w:after="120" w:line="276" w:lineRule="auto"/>
        <w:ind w:left="357" w:hanging="357"/>
        <w:jc w:val="both"/>
      </w:pPr>
      <w:r w:rsidRPr="00F63D76">
        <w:t>W ramach warunków formalnych ustalane jest</w:t>
      </w:r>
      <w:r w:rsidR="00F47ECF">
        <w:t>,</w:t>
      </w:r>
      <w:r w:rsidRPr="00F63D76">
        <w:t xml:space="preserve"> czy:  </w:t>
      </w:r>
    </w:p>
    <w:p w14:paraId="24091244" w14:textId="77777777" w:rsidR="00F63D76" w:rsidRDefault="00F63D76" w:rsidP="003115D5">
      <w:pPr>
        <w:numPr>
          <w:ilvl w:val="0"/>
          <w:numId w:val="23"/>
        </w:numPr>
        <w:spacing w:after="120" w:line="276" w:lineRule="auto"/>
        <w:ind w:left="782" w:hanging="357"/>
        <w:jc w:val="both"/>
      </w:pPr>
      <w:r w:rsidRPr="00F63D76">
        <w:t xml:space="preserve">wszystkie pola wniosku o dofinansowanie wymagane </w:t>
      </w:r>
      <w:r w:rsidRPr="00CD7934">
        <w:rPr>
          <w:rFonts w:eastAsia="Calibri"/>
        </w:rPr>
        <w:t>Instrukcją wypełniania wniosku o dofinansowanie projektu</w:t>
      </w:r>
      <w:r w:rsidRPr="00F63D76">
        <w:t xml:space="preserve"> zostały wypełnione; </w:t>
      </w:r>
    </w:p>
    <w:p w14:paraId="0B0E81E3" w14:textId="77777777" w:rsidR="00D32C67" w:rsidRDefault="00D32C67" w:rsidP="00D32C67">
      <w:pPr>
        <w:pStyle w:val="Akapitzlist"/>
        <w:numPr>
          <w:ilvl w:val="0"/>
          <w:numId w:val="23"/>
        </w:numPr>
        <w:spacing w:after="120" w:line="276" w:lineRule="auto"/>
        <w:ind w:left="785"/>
        <w:jc w:val="both"/>
      </w:pPr>
      <w:r>
        <w:t xml:space="preserve">wniosek zawiera wszystkie wymagane załączniki, sporządzone na właściwym wzorze, </w:t>
      </w:r>
      <w:r w:rsidRPr="00F52E08">
        <w:t>kompletne</w:t>
      </w:r>
      <w:r>
        <w:t xml:space="preserve"> i czytelne;</w:t>
      </w:r>
    </w:p>
    <w:p w14:paraId="4699AA5F" w14:textId="77777777" w:rsidR="00F63D76" w:rsidRPr="00F63D76" w:rsidRDefault="00F63D76" w:rsidP="00CD7934">
      <w:pPr>
        <w:numPr>
          <w:ilvl w:val="0"/>
          <w:numId w:val="23"/>
        </w:numPr>
        <w:spacing w:after="120" w:line="276" w:lineRule="auto"/>
        <w:ind w:left="782" w:hanging="357"/>
        <w:jc w:val="both"/>
      </w:pPr>
      <w:r w:rsidRPr="00F63D76">
        <w:t xml:space="preserve">informacje zawarte we wniosku </w:t>
      </w:r>
      <w:r w:rsidR="001858E8" w:rsidRPr="00370DE9">
        <w:t xml:space="preserve">o dofinansowanie </w:t>
      </w:r>
      <w:r w:rsidRPr="00F63D76">
        <w:t>są zgodne z dokumentem rejestrowym</w:t>
      </w:r>
      <w:r w:rsidR="000E5933" w:rsidRPr="00370DE9">
        <w:t xml:space="preserve"> wnioskodawcy</w:t>
      </w:r>
      <w:r w:rsidR="009C1D90" w:rsidRPr="00370DE9">
        <w:rPr>
          <w:color w:val="000000"/>
        </w:rPr>
        <w:t>.</w:t>
      </w:r>
      <w:r w:rsidR="009C1D90" w:rsidRPr="00370DE9">
        <w:rPr>
          <w:rStyle w:val="Odwoaniedokomentarza"/>
          <w:rFonts w:eastAsia="Calibri"/>
          <w:sz w:val="24"/>
        </w:rPr>
        <w:t xml:space="preserve"> </w:t>
      </w:r>
    </w:p>
    <w:p w14:paraId="1029CE3D" w14:textId="77777777" w:rsidR="00F63D76" w:rsidRPr="00F63D76" w:rsidRDefault="00F63D76" w:rsidP="003115D5">
      <w:pPr>
        <w:numPr>
          <w:ilvl w:val="0"/>
          <w:numId w:val="25"/>
        </w:numPr>
        <w:spacing w:after="120" w:line="276" w:lineRule="auto"/>
        <w:ind w:left="502"/>
        <w:jc w:val="both"/>
      </w:pPr>
      <w:r w:rsidRPr="00F63D76">
        <w:t>Z zastrzeżeniem konieczności zachowania terminu rozstrzy</w:t>
      </w:r>
      <w:r w:rsidR="00AF66AE">
        <w:t>gnięcia</w:t>
      </w:r>
      <w:r w:rsidRPr="00F63D76">
        <w:t xml:space="preserve"> konkursu, o którym mowa w </w:t>
      </w:r>
      <w:r w:rsidRPr="00F63D76">
        <w:rPr>
          <w:rFonts w:eastAsia="Calibri"/>
          <w:color w:val="000000"/>
        </w:rPr>
        <w:t>§</w:t>
      </w:r>
      <w:r w:rsidR="00F47ECF">
        <w:rPr>
          <w:rFonts w:eastAsia="Calibri"/>
          <w:color w:val="000000"/>
        </w:rPr>
        <w:t xml:space="preserve"> </w:t>
      </w:r>
      <w:r w:rsidRPr="00F63D76">
        <w:rPr>
          <w:rFonts w:eastAsia="Calibri"/>
          <w:color w:val="000000"/>
        </w:rPr>
        <w:t xml:space="preserve">11 ust. 4, w </w:t>
      </w:r>
      <w:r w:rsidRPr="00F63D76">
        <w:t>przypadku stwierdzenia we wniosku o dofinansowanie:</w:t>
      </w:r>
    </w:p>
    <w:p w14:paraId="2ED9B7D4" w14:textId="77777777" w:rsidR="00F63D76" w:rsidRPr="00F63D76" w:rsidRDefault="00F63D76" w:rsidP="003115D5">
      <w:pPr>
        <w:numPr>
          <w:ilvl w:val="0"/>
          <w:numId w:val="30"/>
        </w:numPr>
        <w:spacing w:after="120" w:line="276" w:lineRule="auto"/>
        <w:ind w:left="851" w:hanging="425"/>
        <w:jc w:val="both"/>
      </w:pPr>
      <w:r w:rsidRPr="00F63D76">
        <w:t>braków w zakresie warunków</w:t>
      </w:r>
      <w:r w:rsidRPr="00F63D76">
        <w:rPr>
          <w:rFonts w:eastAsia="Calibri"/>
          <w:lang w:eastAsia="en-US"/>
        </w:rPr>
        <w:t xml:space="preserve"> formalnych - PARP</w:t>
      </w:r>
      <w:r w:rsidRPr="00F63D76">
        <w:t xml:space="preserve"> </w:t>
      </w:r>
      <w:r w:rsidRPr="00F63D76">
        <w:rPr>
          <w:rFonts w:eastAsia="Calibri"/>
          <w:lang w:eastAsia="en-US"/>
        </w:rPr>
        <w:t xml:space="preserve">wzywa wnioskodawcę do ich uzupełnienia. W takim przypadku informację o wezwaniu do uzupełnienia w GW, PARP kieruje na adres poczty elektronicznej wnioskodawcy. Wnioskodawca powinien uzupełnić braki w zakresie warunków formalnych </w:t>
      </w:r>
      <w:r w:rsidRPr="00F63D76">
        <w:rPr>
          <w:rFonts w:eastAsia="Calibri"/>
          <w:color w:val="000000"/>
        </w:rPr>
        <w:t>w terminie 7 dni od dnia następującego po dniu wysłania przez PARP informacji o wezwaniu</w:t>
      </w:r>
      <w:r w:rsidR="00F47ECF" w:rsidRPr="00CD7934">
        <w:rPr>
          <w:rFonts w:eastAsia="Calibri"/>
          <w:color w:val="000000"/>
        </w:rPr>
        <w:t>;</w:t>
      </w:r>
    </w:p>
    <w:p w14:paraId="716E064C" w14:textId="583A1497" w:rsidR="00F63D76" w:rsidRPr="00F63D76" w:rsidRDefault="00F63D76" w:rsidP="00CD7934">
      <w:pPr>
        <w:numPr>
          <w:ilvl w:val="0"/>
          <w:numId w:val="30"/>
        </w:numPr>
        <w:spacing w:after="120" w:line="276" w:lineRule="auto"/>
        <w:ind w:left="850" w:hanging="425"/>
        <w:jc w:val="both"/>
      </w:pPr>
      <w:r w:rsidRPr="00F63D76">
        <w:t xml:space="preserve">oczywistych omyłek - </w:t>
      </w:r>
      <w:r w:rsidRPr="00F63D76">
        <w:rPr>
          <w:rFonts w:eastAsia="Calibri"/>
          <w:lang w:eastAsia="en-US"/>
        </w:rPr>
        <w:t>PARP może je poprawić bez konieczności wzywania wnioskodawcy do ich poprawienia (w takim przypadku PARP poprawia omyłkę z urzędu i informuje o tym wnioskodawcę na adres poczty elektronicznej wnioskodawcy) albo wezwać wnioskodawcę do ich poprawienia z zastosowaniem trybu, o którym mowa w pkt 1).</w:t>
      </w:r>
    </w:p>
    <w:p w14:paraId="24F479FD" w14:textId="77777777" w:rsidR="00862530" w:rsidRDefault="00F63D76" w:rsidP="00CD7934">
      <w:pPr>
        <w:numPr>
          <w:ilvl w:val="0"/>
          <w:numId w:val="25"/>
        </w:numPr>
        <w:spacing w:after="120" w:line="276" w:lineRule="auto"/>
        <w:ind w:left="502"/>
        <w:jc w:val="both"/>
      </w:pPr>
      <w:r w:rsidRPr="00F63D76">
        <w:rPr>
          <w:rFonts w:eastAsia="Calibri"/>
          <w:lang w:eastAsia="en-US"/>
        </w:rPr>
        <w:t>PARP określa zakres niezbędnego uzupełnienia oraz wskazuje omyłki do poprawienia.  Wnioskodawca jest zobowiązany do uzupełnienia lub poprawienia wniosku o dofinansowanie wyłącznie w zakresie wskazanym w wezwaniu, przy czym niedopuszczalne jest wprowadzenie zmian innych niż wskazane w wezwaniu.</w:t>
      </w:r>
    </w:p>
    <w:p w14:paraId="51F8936F" w14:textId="77777777" w:rsidR="00F63D76" w:rsidRPr="00862530" w:rsidRDefault="00F63D76" w:rsidP="00CD7934">
      <w:pPr>
        <w:numPr>
          <w:ilvl w:val="0"/>
          <w:numId w:val="25"/>
        </w:numPr>
        <w:spacing w:after="120" w:line="276" w:lineRule="auto"/>
        <w:ind w:left="502"/>
        <w:jc w:val="both"/>
      </w:pPr>
      <w:r w:rsidRPr="00862530">
        <w:rPr>
          <w:rFonts w:eastAsia="Calibri"/>
          <w:lang w:eastAsia="en-US"/>
        </w:rPr>
        <w:t xml:space="preserve">Dla rozstrzygnięcia, czy wniosek o dofinansowanie został uzupełniony lub poprawiony </w:t>
      </w:r>
      <w:r w:rsidRPr="00862530">
        <w:rPr>
          <w:rFonts w:eastAsia="Calibri"/>
          <w:lang w:eastAsia="en-US"/>
        </w:rPr>
        <w:br/>
        <w:t>w terminie, decydująca jest:</w:t>
      </w:r>
    </w:p>
    <w:p w14:paraId="483CEFD3" w14:textId="77777777" w:rsidR="00F63D76" w:rsidRPr="00862530" w:rsidRDefault="00F63D76" w:rsidP="009A0A9A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62530">
        <w:rPr>
          <w:rFonts w:eastAsia="Calibri"/>
          <w:lang w:eastAsia="en-US"/>
        </w:rPr>
        <w:t xml:space="preserve">data złożenia nowej wersji wniosku o dofinansowanie w GW lub dołączenia załączników w GW (data generowana jest przez system po naciśnięciu przycisku „Uzupełnij wniosek”) albo </w:t>
      </w:r>
    </w:p>
    <w:p w14:paraId="64C95E12" w14:textId="77777777" w:rsidR="00F63D76" w:rsidRPr="00862530" w:rsidRDefault="00F63D76" w:rsidP="009A0A9A">
      <w:pPr>
        <w:numPr>
          <w:ilvl w:val="0"/>
          <w:numId w:val="1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62530">
        <w:rPr>
          <w:rFonts w:eastAsia="Calibri"/>
          <w:lang w:eastAsia="en-US"/>
        </w:rPr>
        <w:t xml:space="preserve">data nadania dokumentu </w:t>
      </w:r>
      <w:r w:rsidRPr="00862530">
        <w:rPr>
          <w:b/>
          <w:bCs/>
        </w:rPr>
        <w:t xml:space="preserve">w polskiej placówce pocztowej operatora wyznaczonego </w:t>
      </w:r>
      <w:r w:rsidRPr="00862530">
        <w:rPr>
          <w:b/>
          <w:bCs/>
        </w:rPr>
        <w:br/>
        <w:t xml:space="preserve">w rozumieniu ustawy z dnia 23 listopada 2012 r. – Prawo pocztowe </w:t>
      </w:r>
      <w:r w:rsidRPr="00862530">
        <w:rPr>
          <w:b/>
          <w:bCs/>
        </w:rPr>
        <w:br/>
        <w:t>(Dz.</w:t>
      </w:r>
      <w:r w:rsidR="00FF4ED2">
        <w:rPr>
          <w:b/>
          <w:bCs/>
        </w:rPr>
        <w:t xml:space="preserve"> </w:t>
      </w:r>
      <w:r w:rsidRPr="00135F56">
        <w:rPr>
          <w:b/>
        </w:rPr>
        <w:t xml:space="preserve">U. z 2017 r. poz. </w:t>
      </w:r>
      <w:r w:rsidRPr="00862530">
        <w:rPr>
          <w:b/>
          <w:bCs/>
        </w:rPr>
        <w:t>1481</w:t>
      </w:r>
      <w:r w:rsidR="00FF4ED2">
        <w:rPr>
          <w:b/>
          <w:bCs/>
        </w:rPr>
        <w:t>,</w:t>
      </w:r>
      <w:r w:rsidR="00ED2B14">
        <w:rPr>
          <w:b/>
          <w:bCs/>
        </w:rPr>
        <w:t xml:space="preserve"> z </w:t>
      </w:r>
      <w:proofErr w:type="spellStart"/>
      <w:r w:rsidR="00ED2B14">
        <w:rPr>
          <w:b/>
          <w:bCs/>
        </w:rPr>
        <w:t>późn</w:t>
      </w:r>
      <w:proofErr w:type="spellEnd"/>
      <w:r w:rsidR="00ED2B14">
        <w:rPr>
          <w:b/>
          <w:bCs/>
        </w:rPr>
        <w:t>.</w:t>
      </w:r>
      <w:r w:rsidR="00293CFF">
        <w:rPr>
          <w:b/>
          <w:bCs/>
        </w:rPr>
        <w:t xml:space="preserve"> </w:t>
      </w:r>
      <w:r w:rsidR="00ED2B14">
        <w:rPr>
          <w:b/>
          <w:bCs/>
        </w:rPr>
        <w:t>zm.</w:t>
      </w:r>
      <w:r w:rsidRPr="00862530">
        <w:rPr>
          <w:b/>
          <w:bCs/>
        </w:rPr>
        <w:t>)</w:t>
      </w:r>
      <w:r w:rsidRPr="00862530">
        <w:rPr>
          <w:bCs/>
        </w:rPr>
        <w:t xml:space="preserve"> (</w:t>
      </w:r>
      <w:r w:rsidRPr="00862530">
        <w:rPr>
          <w:b/>
          <w:bCs/>
        </w:rPr>
        <w:t>tj. w placówce Poczty Polskiej</w:t>
      </w:r>
      <w:r w:rsidRPr="00862530">
        <w:rPr>
          <w:bCs/>
        </w:rPr>
        <w:t>)</w:t>
      </w:r>
      <w:r w:rsidRPr="00862530">
        <w:rPr>
          <w:rFonts w:eastAsia="Calibri"/>
          <w:lang w:eastAsia="en-US"/>
        </w:rPr>
        <w:t xml:space="preserve">  lub data widniejąca na pieczęci wpływu dokumentu dostarczonego do PARP (w przypadkach innych niż nadanie dokumentu w placówce Poczty Polskiej) w przypadku, gdy w </w:t>
      </w:r>
      <w:r w:rsidRPr="00862530">
        <w:rPr>
          <w:rFonts w:eastAsia="Calibri"/>
          <w:lang w:eastAsia="en-US"/>
        </w:rPr>
        <w:lastRenderedPageBreak/>
        <w:t>związku z wystąpieniem okoliczności, określonych w § 6 ust. 1</w:t>
      </w:r>
      <w:r w:rsidR="00293CFF">
        <w:rPr>
          <w:rFonts w:eastAsia="Calibri"/>
          <w:lang w:eastAsia="en-US"/>
        </w:rPr>
        <w:t>0</w:t>
      </w:r>
      <w:r w:rsidRPr="00862530">
        <w:rPr>
          <w:rFonts w:eastAsia="Calibri"/>
          <w:lang w:eastAsia="en-US"/>
        </w:rPr>
        <w:t xml:space="preserve"> nie jest możliwe złożenie załączników w GW.</w:t>
      </w:r>
    </w:p>
    <w:p w14:paraId="1C2AD260" w14:textId="77777777" w:rsidR="00F63D76" w:rsidRPr="00F63D76" w:rsidRDefault="00F63D76" w:rsidP="00BF0DFA">
      <w:pPr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rFonts w:eastAsia="Calibri"/>
          <w:lang w:eastAsia="en-US"/>
        </w:rPr>
        <w:t xml:space="preserve">Dopuszczalne jest </w:t>
      </w:r>
      <w:r w:rsidRPr="00F63D76">
        <w:rPr>
          <w:rFonts w:eastAsia="Calibri"/>
          <w:b/>
          <w:lang w:eastAsia="en-US"/>
        </w:rPr>
        <w:t>jednokrotne</w:t>
      </w:r>
      <w:r w:rsidRPr="00F63D76">
        <w:rPr>
          <w:rFonts w:eastAsia="Calibri"/>
          <w:lang w:eastAsia="en-US"/>
        </w:rPr>
        <w:t xml:space="preserve"> uzupełnienie lub poprawienie wniosku </w:t>
      </w:r>
      <w:r w:rsidRPr="00F63D76">
        <w:rPr>
          <w:rFonts w:eastAsia="Calibri"/>
          <w:lang w:eastAsia="en-US"/>
        </w:rPr>
        <w:br/>
        <w:t>o dofinansowanie w zakresie wskazanym przez PARP w wezwaniu.</w:t>
      </w:r>
    </w:p>
    <w:p w14:paraId="31D56DB0" w14:textId="4E02FEA5" w:rsidR="00F63D76" w:rsidRPr="00F63D76" w:rsidRDefault="00F63D76" w:rsidP="00BF0DFA">
      <w:pPr>
        <w:numPr>
          <w:ilvl w:val="0"/>
          <w:numId w:val="25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rFonts w:eastAsia="Calibri"/>
          <w:lang w:eastAsia="en-US"/>
        </w:rPr>
        <w:t xml:space="preserve">Jeżeli wnioskodawca nie poprawi lub nie uzupełni wniosku o dofinansowanie we wskazanym w wezwaniu terminie lub zakresie lub wprowadzi we wniosku o dofinansowanie zmiany inne niż wskazane w wezwaniu, wniosek o dofinansowanie </w:t>
      </w:r>
      <w:r w:rsidRPr="00F63D76">
        <w:rPr>
          <w:rFonts w:eastAsia="Calibri"/>
          <w:b/>
          <w:lang w:eastAsia="en-US"/>
        </w:rPr>
        <w:t>zostanie pozostawiony bez rozpatrzenia i w konsekwencji nie zostanie dopuszczony do oceny spełnienia kryteriów wyboru projektów</w:t>
      </w:r>
      <w:r w:rsidRPr="00F63D76">
        <w:rPr>
          <w:rFonts w:eastAsia="Calibri"/>
          <w:lang w:eastAsia="en-US"/>
        </w:rPr>
        <w:t xml:space="preserve">. </w:t>
      </w:r>
    </w:p>
    <w:p w14:paraId="63DDD758" w14:textId="77777777" w:rsidR="00F63D76" w:rsidRPr="00F63D76" w:rsidRDefault="00F63D76" w:rsidP="00BF0DFA">
      <w:pPr>
        <w:numPr>
          <w:ilvl w:val="0"/>
          <w:numId w:val="25"/>
        </w:numPr>
        <w:spacing w:after="120" w:line="276" w:lineRule="auto"/>
        <w:ind w:left="426" w:hanging="426"/>
        <w:jc w:val="both"/>
      </w:pPr>
      <w:r w:rsidRPr="00F63D76">
        <w:rPr>
          <w:rFonts w:eastAsia="Calibri"/>
          <w:lang w:eastAsia="en-US"/>
        </w:rPr>
        <w:t>PARP przechowuje w swoim systemie informatycznym wnioski o dofinansowanie pozostawione</w:t>
      </w:r>
      <w:r w:rsidR="00CB7BA0">
        <w:rPr>
          <w:rFonts w:eastAsia="Calibri"/>
          <w:lang w:eastAsia="en-US"/>
        </w:rPr>
        <w:t xml:space="preserve"> bez rozpatrzenia złożone w GW </w:t>
      </w:r>
      <w:r w:rsidRPr="00F63D76">
        <w:rPr>
          <w:rFonts w:eastAsia="Calibri"/>
          <w:lang w:eastAsia="en-US"/>
        </w:rPr>
        <w:t xml:space="preserve">oraz wersje papierowe złożonych dokumentów lub nośniki danych (np. CD, DVD) do dnia 30 czerwca 2024 r.  </w:t>
      </w:r>
    </w:p>
    <w:p w14:paraId="509B4613" w14:textId="77777777" w:rsidR="00F63D76" w:rsidRPr="00BF0DFA" w:rsidRDefault="00F63D76" w:rsidP="00BF0DFA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BF0DFA">
        <w:rPr>
          <w:rFonts w:eastAsia="Cambria"/>
          <w:b/>
          <w:color w:val="365F91"/>
        </w:rPr>
        <w:t>§ 8. Ogólne zasady dokonywania oceny projektów w konkursie</w:t>
      </w:r>
    </w:p>
    <w:p w14:paraId="6FDC3173" w14:textId="77777777" w:rsidR="00F63D76" w:rsidRPr="00F63D76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422A48">
        <w:rPr>
          <w:rFonts w:eastAsia="Calibri"/>
          <w:bCs/>
          <w:lang w:eastAsia="en-US"/>
        </w:rPr>
        <w:t xml:space="preserve">Ocena projektów </w:t>
      </w:r>
      <w:r w:rsidRPr="00422A48">
        <w:rPr>
          <w:rFonts w:eastAsia="Calibri"/>
          <w:lang w:eastAsia="en-US"/>
        </w:rPr>
        <w:t>dokonywana jest w oparciu o kryteria</w:t>
      </w:r>
      <w:r w:rsidR="003631E0">
        <w:t xml:space="preserve"> wyboru projektów</w:t>
      </w:r>
      <w:r w:rsidRPr="00F63D76">
        <w:t>,</w:t>
      </w:r>
      <w:r w:rsidRPr="00422A48">
        <w:rPr>
          <w:rFonts w:eastAsia="Calibri"/>
          <w:lang w:eastAsia="en-US"/>
        </w:rPr>
        <w:t xml:space="preserve"> określone w załączniku nr 1 do regulaminu na podstawie informacji zawartych we wniosku o dofinansowanie oraz informacji lub dokumentów, o których mowa w ust. 4 (jeśli wnioskodaw</w:t>
      </w:r>
      <w:r w:rsidR="003631E0" w:rsidRPr="00422A48">
        <w:rPr>
          <w:rFonts w:eastAsia="Calibri"/>
          <w:lang w:eastAsia="en-US"/>
        </w:rPr>
        <w:t>ca był wezwany do ich złożenia).</w:t>
      </w:r>
      <w:r w:rsidRPr="00422A48">
        <w:rPr>
          <w:rFonts w:eastAsia="Calibri"/>
          <w:lang w:eastAsia="en-US"/>
        </w:rPr>
        <w:t xml:space="preserve"> </w:t>
      </w:r>
    </w:p>
    <w:p w14:paraId="6D61EDDA" w14:textId="77777777" w:rsidR="00F63D76" w:rsidRPr="00F63D76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F63D76">
        <w:t>Ocena projektów dokonywana jest przez KOP.</w:t>
      </w:r>
    </w:p>
    <w:p w14:paraId="60EEC5BF" w14:textId="52B1527A" w:rsidR="00F63D76" w:rsidRPr="002369BC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F63D76">
        <w:t>O</w:t>
      </w:r>
      <w:r w:rsidR="00F726EE">
        <w:t xml:space="preserve">cena projektów trwa </w:t>
      </w:r>
      <w:r w:rsidR="00F726EE" w:rsidRPr="00BF0DFA">
        <w:t xml:space="preserve">do </w:t>
      </w:r>
      <w:r w:rsidR="00E36A46">
        <w:t>9</w:t>
      </w:r>
      <w:r w:rsidR="00BD1719">
        <w:t>0</w:t>
      </w:r>
      <w:r w:rsidR="00BD1719" w:rsidRPr="00BF0DFA">
        <w:t xml:space="preserve"> </w:t>
      </w:r>
      <w:r w:rsidRPr="00BF0DFA">
        <w:t>dni</w:t>
      </w:r>
      <w:r w:rsidRPr="00862530">
        <w:t>, liczonych od dnia zakończenia naboru wniosków o dofinansowanie</w:t>
      </w:r>
      <w:r w:rsidR="00F726EE" w:rsidRPr="00862530">
        <w:t xml:space="preserve"> w danym konkursie</w:t>
      </w:r>
      <w:r w:rsidR="00B67971">
        <w:t>.</w:t>
      </w:r>
      <w:r w:rsidR="000607D5" w:rsidRPr="00862530">
        <w:t xml:space="preserve"> </w:t>
      </w:r>
    </w:p>
    <w:p w14:paraId="43250C79" w14:textId="77777777" w:rsidR="00F63D76" w:rsidRPr="00862530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862530">
        <w:t>W przypadku gdy do oceny spełnienia kryteriów wyboru projektów niezbędne okaże się złożenie przez wnioskodawcę dodatkowych informacji lub dokumentów innych, niż wymienione we wniosku o dofinansowanie, KOP może wezwać wnioskodawcę do ich złożenia</w:t>
      </w:r>
      <w:r w:rsidR="00027E0A">
        <w:rPr>
          <w:rStyle w:val="Odwoanieprzypisudolnego"/>
        </w:rPr>
        <w:footnoteReference w:id="14"/>
      </w:r>
      <w:r w:rsidRPr="00862530">
        <w:t>.</w:t>
      </w:r>
    </w:p>
    <w:p w14:paraId="7F5C60DC" w14:textId="77777777" w:rsidR="00F63D76" w:rsidRPr="00F63D76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F63D76">
        <w:t>Informację o wezwaniu</w:t>
      </w:r>
      <w:r w:rsidR="009854D3">
        <w:t>,</w:t>
      </w:r>
      <w:r w:rsidR="00831109">
        <w:t xml:space="preserve"> </w:t>
      </w:r>
      <w:r w:rsidR="009854D3">
        <w:t xml:space="preserve">umieszczonym </w:t>
      </w:r>
      <w:r w:rsidR="00AA3571">
        <w:t>w GW</w:t>
      </w:r>
      <w:r w:rsidR="009854D3">
        <w:t>,</w:t>
      </w:r>
      <w:r w:rsidRPr="00F63D76">
        <w:t xml:space="preserve"> do złożenia dodatkowych informacji lub dokumentów, o których mowa w ust. 4 KOP wysyła na adres poczty elektronicznej wnioskodawcy. Wnioskodawca jest zobowiązany do przekazania PARP wymaganych informacji lub dokumentów za pośrednictwem GW lub w inny sposób wskazany w wezwaniu w terminie 5 dni roboczych </w:t>
      </w:r>
      <w:r w:rsidRPr="00F63D76">
        <w:rPr>
          <w:rFonts w:eastAsia="Calibri"/>
          <w:color w:val="000000"/>
        </w:rPr>
        <w:t>od dnia następującego po dniu</w:t>
      </w:r>
      <w:r w:rsidRPr="008F1004">
        <w:t xml:space="preserve"> </w:t>
      </w:r>
      <w:r w:rsidRPr="00F63D76">
        <w:t>wysłania przez KOP informacji o wezwaniu (dla biegu tego terminu nie ma znaczenia dzień odebrania wezwania przez wnioskodawcę). Przesłane informacje lub dokumenty stają się częścią dokumentacji aplikacyjnej wnioskodawcy. Jeżeli wnioskodawca nie przekaże informacji lub dokumentów w wyznaczonym terminie, ocena wniosku o dofina</w:t>
      </w:r>
      <w:r w:rsidR="001A283B">
        <w:t>n</w:t>
      </w:r>
      <w:r w:rsidRPr="00F63D76">
        <w:t>sowanie prowadzona jest przez KOP na podstawie posiadanych informacji.</w:t>
      </w:r>
    </w:p>
    <w:p w14:paraId="15FCCF23" w14:textId="77777777" w:rsidR="00F63D76" w:rsidRPr="00F63D76" w:rsidRDefault="00F63D76" w:rsidP="00BF0DFA">
      <w:pPr>
        <w:numPr>
          <w:ilvl w:val="0"/>
          <w:numId w:val="6"/>
        </w:numPr>
        <w:spacing w:after="120" w:line="276" w:lineRule="auto"/>
        <w:ind w:left="426" w:hanging="425"/>
        <w:jc w:val="both"/>
      </w:pPr>
      <w:r w:rsidRPr="00F63D76">
        <w:t xml:space="preserve">Prawdziwość oświadczeń i danych zawartych we wniosku o dofinansowanie może zostać zweryfikowana w trakcie oceny, jak również przed i po zawarciu umowy o dofinansowanie projektu. </w:t>
      </w:r>
    </w:p>
    <w:p w14:paraId="1EA324E5" w14:textId="77777777" w:rsidR="00F63D76" w:rsidRPr="00F63D76" w:rsidRDefault="00F63D76" w:rsidP="00B8413A">
      <w:pPr>
        <w:numPr>
          <w:ilvl w:val="0"/>
          <w:numId w:val="6"/>
        </w:numPr>
        <w:spacing w:after="120" w:line="276" w:lineRule="auto"/>
        <w:ind w:left="425" w:hanging="425"/>
        <w:jc w:val="both"/>
      </w:pPr>
      <w:r w:rsidRPr="00F63D76">
        <w:lastRenderedPageBreak/>
        <w:t xml:space="preserve">Wnioskodawca ma prawo dostępu do dokumentów związanych z oceną złożonego przez siebie wniosku o dofinansowanie, z zastrzeżeniem, że dane osobowe członków KOP dokonujących oceny nie podlegają ujawnieniu.  </w:t>
      </w:r>
    </w:p>
    <w:p w14:paraId="73CB1AFD" w14:textId="45CAB7AD" w:rsidR="00F63D76" w:rsidRPr="00F63D76" w:rsidRDefault="00F63D76" w:rsidP="00E5506E">
      <w:pPr>
        <w:numPr>
          <w:ilvl w:val="0"/>
          <w:numId w:val="6"/>
        </w:numPr>
        <w:spacing w:after="120" w:line="276" w:lineRule="auto"/>
        <w:ind w:left="425" w:hanging="425"/>
        <w:jc w:val="both"/>
      </w:pPr>
      <w:r w:rsidRPr="00F63D76">
        <w:t xml:space="preserve">PARP przechowuje w swoim systemie informatycznym wnioski o dofinansowanie złożone w GW, które zostały ocenione negatywnie i, w stosunku do których nie został wniesiony </w:t>
      </w:r>
      <w:r w:rsidR="00862530">
        <w:t xml:space="preserve">protest </w:t>
      </w:r>
      <w:r w:rsidRPr="00F63D76">
        <w:t xml:space="preserve">oraz wersje papierowe złożonych dokumentów lub nośniki danych (np. CD, DVD) do </w:t>
      </w:r>
      <w:r w:rsidR="001A283B">
        <w:t xml:space="preserve">dnia </w:t>
      </w:r>
      <w:r w:rsidRPr="00F63D76">
        <w:t>30 czerwca 2024 r.</w:t>
      </w:r>
    </w:p>
    <w:p w14:paraId="51D745C8" w14:textId="77777777" w:rsidR="00F63D76" w:rsidRPr="00B8413A" w:rsidRDefault="00F63D76" w:rsidP="00B8413A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B8413A">
        <w:rPr>
          <w:rFonts w:eastAsia="Cambria"/>
          <w:b/>
          <w:color w:val="365F91"/>
        </w:rPr>
        <w:t xml:space="preserve">§ 9. Zasady dokonywania oceny  </w:t>
      </w:r>
    </w:p>
    <w:p w14:paraId="4A9CFCD2" w14:textId="77777777" w:rsidR="00F63D76" w:rsidRPr="00422A48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rPr>
          <w:rFonts w:eastAsia="Calibri"/>
          <w:lang w:eastAsia="en-US"/>
        </w:rPr>
      </w:pPr>
      <w:r w:rsidRPr="00422A48">
        <w:rPr>
          <w:rFonts w:eastAsia="Calibri"/>
          <w:lang w:eastAsia="en-US"/>
        </w:rPr>
        <w:t>Ocena spełnienia kryteriów wyboru projektów jest jednoetapowa.</w:t>
      </w:r>
    </w:p>
    <w:p w14:paraId="039BE51A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Ocena dokonywana jest przez KOP w formie niezależnej oceny projektu przez co najmniej dwóch członków KOP.</w:t>
      </w:r>
    </w:p>
    <w:p w14:paraId="0EB0BDA3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PARP może wezwać wnioskodawcę do poprawy lub uzupełnienia wniosku o dofinansowanie w zakresie podlegającym ocenie spełnienia kryteriów wyboru projektów, o ile możliwość taka została przewidziana dla danego kryterium w załączniku nr 1 do regulaminu.</w:t>
      </w:r>
    </w:p>
    <w:p w14:paraId="2D67C99E" w14:textId="0CF54E94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W przypadku, o którym mowa w ust. 3</w:t>
      </w:r>
      <w:r w:rsidR="0032104F">
        <w:t>,</w:t>
      </w:r>
      <w:r w:rsidRPr="00F63D76">
        <w:t xml:space="preserve"> PARP, na adres poczty elektronicznej wnioskodawcy, wysyła informację o wezwaniu w GW do poprawy lub uzupełnienia wniosku o dofinansowanie w terminie 5 dni roboczych </w:t>
      </w:r>
      <w:r w:rsidRPr="00F63D76">
        <w:rPr>
          <w:rFonts w:eastAsia="Calibri"/>
          <w:color w:val="000000"/>
        </w:rPr>
        <w:t xml:space="preserve">od dnia następującego po dniu wysłania przez PARP informacji o wezwaniu </w:t>
      </w:r>
      <w:r w:rsidRPr="00F63D76">
        <w:t>(dla biegu tego terminu nie ma znaczenia dzień odebrania wezwania przez wnioskodawcę)</w:t>
      </w:r>
      <w:r w:rsidRPr="00F63D76">
        <w:rPr>
          <w:rFonts w:eastAsia="Calibri"/>
          <w:color w:val="000000"/>
        </w:rPr>
        <w:t xml:space="preserve">. </w:t>
      </w:r>
    </w:p>
    <w:p w14:paraId="01AE7D1B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Dla sprawdzenia</w:t>
      </w:r>
      <w:r w:rsidR="00394D7F">
        <w:t>,</w:t>
      </w:r>
      <w:r w:rsidRPr="00F63D76">
        <w:t xml:space="preserve"> czy wnioskodawca dochował terminu stosuje się odpowiednio zasady, o których mowa w § 7 ust. </w:t>
      </w:r>
      <w:r w:rsidR="00394D7F">
        <w:t>4</w:t>
      </w:r>
      <w:r w:rsidRPr="00F63D76">
        <w:t xml:space="preserve">. </w:t>
      </w:r>
    </w:p>
    <w:p w14:paraId="1E022BF5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Możliwe jest jednokrotne dokonanie poprawy lub uzupełnień wniosku o dofinansowanie w ramach danego kryterium.</w:t>
      </w:r>
    </w:p>
    <w:p w14:paraId="545D23DB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rPr>
          <w:rFonts w:eastAsia="Calibri"/>
          <w:lang w:eastAsia="en-US"/>
        </w:rPr>
        <w:t xml:space="preserve">Wnioskodawca jest zobowiązany do poprawienia lub uzupełnienia wniosku </w:t>
      </w:r>
      <w:r w:rsidRPr="00F63D76">
        <w:rPr>
          <w:rFonts w:eastAsia="Calibri"/>
          <w:lang w:eastAsia="en-US"/>
        </w:rPr>
        <w:br/>
        <w:t xml:space="preserve">o dofinansowanie wyłącznie w zakresie wskazanym w wezwaniu. </w:t>
      </w:r>
    </w:p>
    <w:p w14:paraId="14356ED7" w14:textId="77777777" w:rsidR="00F63D76" w:rsidRPr="00F63D76" w:rsidRDefault="00F63D76" w:rsidP="00B8413A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 xml:space="preserve">Jeżeli </w:t>
      </w:r>
      <w:r w:rsidRPr="00F63D76">
        <w:rPr>
          <w:rFonts w:eastAsia="Calibri"/>
          <w:lang w:eastAsia="en-US"/>
        </w:rPr>
        <w:t xml:space="preserve">wnioskodawca nie poprawi lub nie uzupełni </w:t>
      </w:r>
      <w:r w:rsidRPr="00F63D76">
        <w:rPr>
          <w:rFonts w:eastAsia="Calibri"/>
          <w:color w:val="000000"/>
        </w:rPr>
        <w:t>wniosku o dofinansowanie w terminie lub zakresie wskazanym w wezwaniu, ocena projektu prowadzona jest na podstawie złożonego wniosku o dofinansowanie.</w:t>
      </w:r>
    </w:p>
    <w:p w14:paraId="60E9DF42" w14:textId="77777777" w:rsidR="00F63D76" w:rsidRPr="00F63D76" w:rsidRDefault="00F63D76" w:rsidP="003115D5">
      <w:pPr>
        <w:numPr>
          <w:ilvl w:val="3"/>
          <w:numId w:val="13"/>
        </w:numPr>
        <w:spacing w:after="120" w:line="276" w:lineRule="auto"/>
        <w:ind w:left="426" w:hanging="357"/>
        <w:jc w:val="both"/>
      </w:pPr>
      <w:r w:rsidRPr="00F63D76">
        <w:rPr>
          <w:rFonts w:eastAsia="Calibri"/>
          <w:color w:val="000000"/>
        </w:rPr>
        <w:t xml:space="preserve">W przypadku poprawionego lub uzupełnionego wniosku o dofinansowanie, gdy </w:t>
      </w:r>
      <w:r w:rsidRPr="00F63D76">
        <w:t>KOP uzna za niekwalifikowalne:</w:t>
      </w:r>
    </w:p>
    <w:p w14:paraId="0726C6D0" w14:textId="39D4385E" w:rsidR="00F63D76" w:rsidRPr="00F63D76" w:rsidRDefault="00F63D76" w:rsidP="003115D5">
      <w:pPr>
        <w:numPr>
          <w:ilvl w:val="1"/>
          <w:numId w:val="29"/>
        </w:numPr>
        <w:spacing w:after="120" w:line="276" w:lineRule="auto"/>
        <w:ind w:left="709" w:hanging="357"/>
        <w:jc w:val="both"/>
      </w:pPr>
      <w:r w:rsidRPr="00F63D76">
        <w:t>mniej niż 10 % kosztów wskazanych przez wnioskodawcę jako kwalifikowalne we wniosku o dofinansowanie, rekomenduje wnioskodawcy przeniesienie tych wydatków do wydatków niekwalifikowalnych</w:t>
      </w:r>
      <w:r w:rsidR="00394D7F">
        <w:t>;</w:t>
      </w:r>
    </w:p>
    <w:p w14:paraId="75A5D940" w14:textId="77777777" w:rsidR="00F63D76" w:rsidRPr="00F63D76" w:rsidRDefault="00F63D76" w:rsidP="00425EDD">
      <w:pPr>
        <w:numPr>
          <w:ilvl w:val="1"/>
          <w:numId w:val="29"/>
        </w:numPr>
        <w:spacing w:after="120" w:line="276" w:lineRule="auto"/>
        <w:ind w:left="709" w:hanging="357"/>
        <w:jc w:val="both"/>
      </w:pPr>
      <w:r w:rsidRPr="00F63D76">
        <w:t>10 % lub więcej kosztów wskazanych przez wnioskodawcę jako kwalifikowalne we wniosku o dofinansowanie, kryterium wyboru projektów „</w:t>
      </w:r>
      <w:r w:rsidR="00862530" w:rsidRPr="00425EDD">
        <w:t xml:space="preserve">Wydatki </w:t>
      </w:r>
      <w:r w:rsidR="00862530" w:rsidRPr="0092284E">
        <w:t>w ramach projektu</w:t>
      </w:r>
      <w:r w:rsidR="00862530" w:rsidRPr="00425EDD">
        <w:t xml:space="preserve"> są uzasadnione i racjonalne</w:t>
      </w:r>
      <w:r w:rsidR="00862530" w:rsidRPr="0092284E">
        <w:t xml:space="preserve"> z punktu widzenia zakresu i celu projektu</w:t>
      </w:r>
      <w:r w:rsidR="00862530" w:rsidRPr="00425EDD">
        <w:t xml:space="preserve"> oraz zgodne z obowiązującymi limitami</w:t>
      </w:r>
      <w:r w:rsidR="00862530" w:rsidRPr="0092284E">
        <w:t>”</w:t>
      </w:r>
      <w:r w:rsidR="00862530">
        <w:t xml:space="preserve"> </w:t>
      </w:r>
      <w:r w:rsidRPr="00F63D76">
        <w:t>jest niespełnione.</w:t>
      </w:r>
    </w:p>
    <w:p w14:paraId="768C5539" w14:textId="77777777" w:rsidR="00F63D76" w:rsidRPr="00F63D76" w:rsidRDefault="00F63D76" w:rsidP="0090676E">
      <w:pPr>
        <w:numPr>
          <w:ilvl w:val="3"/>
          <w:numId w:val="13"/>
        </w:numPr>
        <w:spacing w:after="120" w:line="276" w:lineRule="auto"/>
        <w:ind w:left="426" w:hanging="357"/>
        <w:jc w:val="both"/>
      </w:pPr>
      <w:r w:rsidRPr="00F63D76">
        <w:lastRenderedPageBreak/>
        <w:t>PARP</w:t>
      </w:r>
      <w:r w:rsidR="00294276">
        <w:t>,</w:t>
      </w:r>
      <w:r w:rsidRPr="00F63D76">
        <w:t xml:space="preserve"> na adres poczty elektronicznej wnioskodawcy, wzywa wnioskodawcę do wyrażenia zgody na zmianę, o której mowa w ust. 9 pkt</w:t>
      </w:r>
      <w:r w:rsidR="00294276">
        <w:t xml:space="preserve"> </w:t>
      </w:r>
      <w:r w:rsidRPr="00F63D76">
        <w:t>1</w:t>
      </w:r>
      <w:r w:rsidR="000E7752">
        <w:t xml:space="preserve">, w terminie </w:t>
      </w:r>
      <w:r w:rsidR="003B77F5">
        <w:t>3 dni roboczych</w:t>
      </w:r>
      <w:r w:rsidR="000E7752" w:rsidRPr="00F63D76">
        <w:t xml:space="preserve"> od dnia </w:t>
      </w:r>
      <w:r w:rsidR="000E7752" w:rsidRPr="00F63D76">
        <w:rPr>
          <w:rFonts w:eastAsia="Calibri"/>
          <w:color w:val="000000"/>
        </w:rPr>
        <w:t xml:space="preserve">następującego po dniu wysłania przez PARP wezwania </w:t>
      </w:r>
      <w:r w:rsidR="000E7752" w:rsidRPr="00F63D76">
        <w:t>(dla biegu tego terminu nie ma znaczenia dzień odebrania wezwania przez wnioskodawcę)</w:t>
      </w:r>
      <w:r w:rsidRPr="00F63D76">
        <w:t xml:space="preserve">. </w:t>
      </w:r>
      <w:r w:rsidRPr="00F63D76">
        <w:rPr>
          <w:szCs w:val="20"/>
        </w:rPr>
        <w:t xml:space="preserve">Wyrażenie zgody </w:t>
      </w:r>
      <w:r w:rsidRPr="00F63D76">
        <w:t>następuje w formie pisemnej, poprzez załączenie</w:t>
      </w:r>
      <w:r w:rsidRPr="00F63D76">
        <w:rPr>
          <w:szCs w:val="20"/>
        </w:rPr>
        <w:t xml:space="preserve"> w GW skanu  pisma podpisanego zgodnie z zasadami reprezentowania wnioskodawcy</w:t>
      </w:r>
      <w:r w:rsidRPr="0090676E">
        <w:rPr>
          <w:rFonts w:eastAsia="Calibri"/>
          <w:color w:val="000000"/>
        </w:rPr>
        <w:t>.</w:t>
      </w:r>
    </w:p>
    <w:p w14:paraId="00AE57FC" w14:textId="1D833542" w:rsidR="00F63D76" w:rsidRPr="00F63D76" w:rsidRDefault="00F63D76" w:rsidP="0090676E">
      <w:pPr>
        <w:numPr>
          <w:ilvl w:val="3"/>
          <w:numId w:val="13"/>
        </w:numPr>
        <w:spacing w:after="120" w:line="276" w:lineRule="auto"/>
        <w:ind w:left="425" w:hanging="357"/>
        <w:jc w:val="both"/>
      </w:pPr>
      <w:r w:rsidRPr="00F63D76">
        <w:t>Brak zgody wnioskodawcy lub brak odpowiedzi w terminie</w:t>
      </w:r>
      <w:r w:rsidR="00294276">
        <w:t>,</w:t>
      </w:r>
      <w:r w:rsidRPr="00F63D76">
        <w:t xml:space="preserve"> o którym mowa w ust. </w:t>
      </w:r>
      <w:r w:rsidR="0086554A">
        <w:t xml:space="preserve">10 </w:t>
      </w:r>
      <w:r w:rsidRPr="00F63D76">
        <w:t>powoduje, że kryterium wyboru projektów „</w:t>
      </w:r>
      <w:r w:rsidR="00862530" w:rsidRPr="0090676E">
        <w:t xml:space="preserve">Wydatki </w:t>
      </w:r>
      <w:r w:rsidR="00862530" w:rsidRPr="0092284E">
        <w:t>w ramach projektu</w:t>
      </w:r>
      <w:r w:rsidR="00862530" w:rsidRPr="0090676E">
        <w:t xml:space="preserve"> są uzasadnione i racjonalne</w:t>
      </w:r>
      <w:r w:rsidR="00862530" w:rsidRPr="0092284E">
        <w:t xml:space="preserve"> z punktu widzenia zakresu i celu projektu</w:t>
      </w:r>
      <w:r w:rsidR="00862530" w:rsidRPr="0090676E">
        <w:t xml:space="preserve"> oraz zgodne z obowiązującymi limitami</w:t>
      </w:r>
      <w:r w:rsidR="00862530" w:rsidRPr="0092284E">
        <w:t>”</w:t>
      </w:r>
      <w:r w:rsidRPr="00F63D76">
        <w:t xml:space="preserve"> jest niespełnione.</w:t>
      </w:r>
    </w:p>
    <w:p w14:paraId="3B71FDCB" w14:textId="77777777" w:rsidR="00F63D76" w:rsidRPr="0090676E" w:rsidRDefault="00F63D76" w:rsidP="0090676E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b/>
          <w:color w:val="365F91"/>
          <w:sz w:val="28"/>
        </w:rPr>
      </w:pPr>
      <w:r w:rsidRPr="0090676E">
        <w:rPr>
          <w:rFonts w:eastAsia="Cambria"/>
          <w:b/>
          <w:color w:val="365F91"/>
        </w:rPr>
        <w:t xml:space="preserve">§ 10. Zasady ustalania </w:t>
      </w:r>
      <w:r w:rsidR="00A526A8" w:rsidRPr="0090676E">
        <w:rPr>
          <w:rFonts w:eastAsia="Cambria"/>
          <w:b/>
          <w:color w:val="365F91"/>
        </w:rPr>
        <w:t xml:space="preserve">wyniku </w:t>
      </w:r>
      <w:r w:rsidRPr="0090676E">
        <w:rPr>
          <w:rFonts w:eastAsia="Cambria"/>
          <w:b/>
          <w:color w:val="365F91"/>
        </w:rPr>
        <w:t>oceny projektów</w:t>
      </w:r>
    </w:p>
    <w:p w14:paraId="1F2224C6" w14:textId="77777777" w:rsidR="00F63D76" w:rsidRPr="00F63D76" w:rsidRDefault="00F63D76" w:rsidP="003115D5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3D76">
        <w:t>Projekt może zostać wybrany do dofinansowania, jeżeli:</w:t>
      </w:r>
    </w:p>
    <w:p w14:paraId="7BE97E91" w14:textId="77777777" w:rsidR="00F63D76" w:rsidRPr="00F63D76" w:rsidRDefault="00F63D76" w:rsidP="003115D5">
      <w:pPr>
        <w:numPr>
          <w:ilvl w:val="0"/>
          <w:numId w:val="5"/>
        </w:numPr>
        <w:spacing w:after="120" w:line="276" w:lineRule="auto"/>
        <w:ind w:left="709" w:hanging="283"/>
        <w:jc w:val="both"/>
      </w:pPr>
      <w:r w:rsidRPr="00F63D76">
        <w:t>spełnił kryteria wyboru projektów i uzyskał wymaganą liczbę punktów oraz</w:t>
      </w:r>
    </w:p>
    <w:p w14:paraId="47A97B2F" w14:textId="4D9EE6EA" w:rsidR="00F63D76" w:rsidRPr="00F63D76" w:rsidRDefault="00F63D76" w:rsidP="0090676E">
      <w:pPr>
        <w:numPr>
          <w:ilvl w:val="0"/>
          <w:numId w:val="5"/>
        </w:numPr>
        <w:spacing w:after="120" w:line="276" w:lineRule="auto"/>
        <w:ind w:left="709" w:hanging="283"/>
        <w:jc w:val="both"/>
      </w:pPr>
      <w:r w:rsidRPr="00F63D76">
        <w:t>kwota przeznaczona na dofinansowanie projektów w konkursie, o której mowa w § 3 ust. 5 umożliwia wybranie go do dofinansowania.</w:t>
      </w:r>
    </w:p>
    <w:p w14:paraId="4BE79350" w14:textId="640D72DA" w:rsidR="00F63D76" w:rsidRPr="00F63D76" w:rsidRDefault="00F63D76" w:rsidP="0090676E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3D76">
        <w:t>W przypadku, gdy kwota przeznaczona na dofinansowanie projektów w konkursie, o której mowa w § 3 ust. 5 uniemożliwia dofinansowanie wszystkich projektów, o których mowa w ust. 1 dofinansowanie uzyskują projekty, które zdobędą największą liczbę punktów w ramach oceny kryteriów wyboru projektów. W przypadku projektów, które w wyniku oceny  uzyskały taką samą liczbę punktów, o wyborze do dofinansowania decydować będą kryteria rozstrzygające określone w załączniku nr 1 do regulaminu.</w:t>
      </w:r>
    </w:p>
    <w:p w14:paraId="0E0B4AB8" w14:textId="72FBF8D9" w:rsidR="00F63D76" w:rsidRPr="00F63D76" w:rsidRDefault="00F63D76" w:rsidP="0090676E">
      <w:pPr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3D76">
        <w:t xml:space="preserve">Po </w:t>
      </w:r>
      <w:r w:rsidR="005437A4">
        <w:t xml:space="preserve">zakończeniu </w:t>
      </w:r>
      <w:r w:rsidRPr="00F63D76">
        <w:t>ocen</w:t>
      </w:r>
      <w:r w:rsidR="005437A4">
        <w:t>y</w:t>
      </w:r>
      <w:r w:rsidRPr="00F63D76">
        <w:t xml:space="preserve"> </w:t>
      </w:r>
      <w:r w:rsidR="005437A4">
        <w:t xml:space="preserve">wszystkich </w:t>
      </w:r>
      <w:r w:rsidRPr="00F63D76">
        <w:t xml:space="preserve">projektów PARP zatwierdza listę ocenionych projektów zawierającą przyznane oceny z wyróżnieniem projektów wybranych do dofinansowania, w ramach kwoty, o której mowa w § 3 ust. 5. </w:t>
      </w:r>
    </w:p>
    <w:p w14:paraId="623E2279" w14:textId="77777777" w:rsidR="00F63D76" w:rsidRPr="00F63D76" w:rsidRDefault="00F63D76" w:rsidP="00F60F10">
      <w:pPr>
        <w:numPr>
          <w:ilvl w:val="0"/>
          <w:numId w:val="8"/>
        </w:numPr>
        <w:spacing w:after="120" w:line="276" w:lineRule="auto"/>
        <w:ind w:left="425" w:hanging="425"/>
        <w:jc w:val="both"/>
      </w:pPr>
      <w:r w:rsidRPr="00F63D76">
        <w:t>Zatwierdzenie przez PARP listy, o której mowa w ust. 3 stanowi rozstrzy</w:t>
      </w:r>
      <w:r w:rsidR="00137494">
        <w:t>gnięcie konkursu</w:t>
      </w:r>
      <w:r w:rsidRPr="00F63D76">
        <w:t xml:space="preserve">. </w:t>
      </w:r>
    </w:p>
    <w:p w14:paraId="04BD6D8D" w14:textId="77777777" w:rsidR="00F63D76" w:rsidRPr="00F60F10" w:rsidRDefault="00F63D76" w:rsidP="00F60F10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b/>
          <w:i/>
          <w:color w:val="365F91"/>
          <w:sz w:val="28"/>
        </w:rPr>
      </w:pPr>
      <w:r w:rsidRPr="00F60F10">
        <w:rPr>
          <w:rFonts w:eastAsia="Cambria"/>
          <w:b/>
          <w:color w:val="365F91"/>
        </w:rPr>
        <w:t>§ 11. Informacja o przyznaniu dofinansowania</w:t>
      </w:r>
    </w:p>
    <w:p w14:paraId="72207BC8" w14:textId="77777777" w:rsidR="00F63D76" w:rsidRPr="00F63D76" w:rsidRDefault="00F63D76" w:rsidP="00F60F10">
      <w:pPr>
        <w:numPr>
          <w:ilvl w:val="0"/>
          <w:numId w:val="22"/>
        </w:numPr>
        <w:spacing w:after="120" w:line="276" w:lineRule="auto"/>
        <w:ind w:left="357" w:hanging="357"/>
        <w:jc w:val="both"/>
      </w:pPr>
      <w:r w:rsidRPr="00F63D76">
        <w:t>Niezwłocznie po rozstrzygnięciu konkursu, o którym mowa w §</w:t>
      </w:r>
      <w:r w:rsidR="001172F8">
        <w:t xml:space="preserve"> </w:t>
      </w:r>
      <w:r w:rsidRPr="00F63D76">
        <w:t xml:space="preserve">10 ust. 4, PARP informuje na piśmie każdego z wnioskodawców o wynikach oceny jego projektu wraz z uzasadnieniem oceny i podaniem liczby punktów uzyskanych przez projekt. </w:t>
      </w:r>
    </w:p>
    <w:p w14:paraId="6339A562" w14:textId="77777777" w:rsidR="00F63D76" w:rsidRPr="00F63D76" w:rsidRDefault="00F63D76" w:rsidP="00F60F10">
      <w:pPr>
        <w:numPr>
          <w:ilvl w:val="0"/>
          <w:numId w:val="22"/>
        </w:numPr>
        <w:spacing w:after="120" w:line="276" w:lineRule="auto"/>
        <w:ind w:left="357" w:hanging="357"/>
        <w:jc w:val="both"/>
      </w:pPr>
      <w:r w:rsidRPr="00F63D76">
        <w:t>W terminie 7</w:t>
      </w:r>
      <w:r w:rsidR="00137494">
        <w:t xml:space="preserve"> dni od rozstrzygnięcia konkursu</w:t>
      </w:r>
      <w:r w:rsidRPr="00F63D76">
        <w:t>, o którym mowa w § 10 ust. 4, PARP publikuje na swojej stronie internetowej oraz na portalu listę projektów, które spełniły kryteria wyboru projektów i uzyskały wymaganą liczbę punktów, z wyróżnieniem projektów wybranych do dofinansowania.</w:t>
      </w:r>
    </w:p>
    <w:p w14:paraId="358A9903" w14:textId="77777777" w:rsidR="00F63D76" w:rsidRPr="00F63D76" w:rsidRDefault="00F63D76" w:rsidP="00F60F10">
      <w:pPr>
        <w:numPr>
          <w:ilvl w:val="0"/>
          <w:numId w:val="22"/>
        </w:numPr>
        <w:spacing w:after="120" w:line="276" w:lineRule="auto"/>
        <w:ind w:left="357" w:hanging="357"/>
        <w:jc w:val="both"/>
        <w:rPr>
          <w:rFonts w:eastAsia="Calibri"/>
          <w:lang w:eastAsia="en-US"/>
        </w:rPr>
      </w:pPr>
      <w:r w:rsidRPr="00F63D76">
        <w:t>Informacja o negatywnej ocenie projektu zawiera pouczenie o możliwości wniesienia protestu zgodnie z Rozdziałem 15 ustawy wdrożeniowej.</w:t>
      </w:r>
    </w:p>
    <w:p w14:paraId="211CDDF6" w14:textId="77B605B5" w:rsidR="00F63D76" w:rsidRPr="00F63D76" w:rsidRDefault="00F63D76" w:rsidP="00F60F10">
      <w:pPr>
        <w:numPr>
          <w:ilvl w:val="0"/>
          <w:numId w:val="22"/>
        </w:numPr>
        <w:spacing w:after="120" w:line="276" w:lineRule="auto"/>
        <w:ind w:left="357" w:hanging="357"/>
        <w:jc w:val="both"/>
      </w:pPr>
      <w:r w:rsidRPr="00F63D76">
        <w:rPr>
          <w:b/>
        </w:rPr>
        <w:t>Przew</w:t>
      </w:r>
      <w:r w:rsidR="00137494">
        <w:rPr>
          <w:b/>
        </w:rPr>
        <w:t xml:space="preserve">idywany termin rozstrzygnięcia </w:t>
      </w:r>
      <w:r w:rsidRPr="00F63D76">
        <w:rPr>
          <w:b/>
        </w:rPr>
        <w:t>konkursu</w:t>
      </w:r>
      <w:r w:rsidRPr="00F63D76">
        <w:t xml:space="preserve">, o </w:t>
      </w:r>
      <w:r w:rsidR="00137494">
        <w:t xml:space="preserve">którym mowa w § 10 ust. 4 </w:t>
      </w:r>
      <w:r w:rsidR="001172F8">
        <w:t xml:space="preserve">wynosi </w:t>
      </w:r>
      <w:r w:rsidR="00BD1719">
        <w:t xml:space="preserve">100 </w:t>
      </w:r>
      <w:r w:rsidR="00CA3774">
        <w:t>dni</w:t>
      </w:r>
      <w:r w:rsidRPr="00F63D76">
        <w:t xml:space="preserve"> od dnia zamknięcia naboru wniosków </w:t>
      </w:r>
      <w:r w:rsidR="00137494">
        <w:t>o dofinansowanie w danym konkursie.</w:t>
      </w:r>
    </w:p>
    <w:p w14:paraId="6B7BDFFC" w14:textId="77777777" w:rsidR="00F63D76" w:rsidRPr="00210729" w:rsidRDefault="00F63D76" w:rsidP="00210729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210729">
        <w:rPr>
          <w:rFonts w:eastAsia="Cambria"/>
          <w:b/>
          <w:color w:val="365F91"/>
        </w:rPr>
        <w:lastRenderedPageBreak/>
        <w:t>§ 12. Warunki zawarcia umowy o dofinansowanie projektu</w:t>
      </w:r>
    </w:p>
    <w:p w14:paraId="0A4CBA8A" w14:textId="77777777" w:rsidR="00F63D76" w:rsidRPr="00F63D76" w:rsidRDefault="00F63D76" w:rsidP="00210729">
      <w:pPr>
        <w:numPr>
          <w:ilvl w:val="0"/>
          <w:numId w:val="9"/>
        </w:numPr>
        <w:spacing w:after="120" w:line="276" w:lineRule="auto"/>
        <w:ind w:left="425" w:hanging="425"/>
        <w:jc w:val="both"/>
      </w:pPr>
      <w:r w:rsidRPr="00F63D76">
        <w:t xml:space="preserve">Wraz z informacją o wyborze projektu do dofinansowania, PARP wzywa na piśmie wnioskodawcę do dostarczenia dokumentów niezbędnych do zawarcia umowy o dofinansowanie projektu, wymienionych w załączniku </w:t>
      </w:r>
      <w:r w:rsidRPr="002069DB">
        <w:t xml:space="preserve">nr </w:t>
      </w:r>
      <w:r w:rsidR="001172F8">
        <w:t>5</w:t>
      </w:r>
      <w:r w:rsidR="002069DB" w:rsidRPr="002069DB">
        <w:t xml:space="preserve"> </w:t>
      </w:r>
      <w:r w:rsidRPr="002069DB">
        <w:t>do</w:t>
      </w:r>
      <w:r w:rsidRPr="00F63D76">
        <w:t xml:space="preserve"> regulaminu. </w:t>
      </w:r>
    </w:p>
    <w:p w14:paraId="3C9CFA81" w14:textId="77777777" w:rsidR="00F63D76" w:rsidRPr="00422A48" w:rsidRDefault="00F63D76" w:rsidP="00210729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F63D76">
        <w:t xml:space="preserve">Wnioskodawca dostarcza dokumenty niezbędne do zawarcia umowy o dofinansowanie </w:t>
      </w:r>
      <w:r w:rsidR="00F55DAB" w:rsidRPr="00F63D76">
        <w:t xml:space="preserve">projektu </w:t>
      </w:r>
      <w:r w:rsidRPr="00F63D76">
        <w:t>w terminie 7 dni od dnia doręczenia wezwania, o którym mowa w ust. 1. W przypadku niedostarczenia kompletnych co do formy i treści dokumentów w tym terminie, PARP może odstąpić od zawarcia umowy o dofinansowanie</w:t>
      </w:r>
      <w:r w:rsidR="00F55DAB">
        <w:t xml:space="preserve"> </w:t>
      </w:r>
      <w:r w:rsidR="00F55DAB" w:rsidRPr="00F63D76">
        <w:t>projektu</w:t>
      </w:r>
      <w:r w:rsidRPr="00F63D76">
        <w:t>.</w:t>
      </w:r>
    </w:p>
    <w:p w14:paraId="6D42ED71" w14:textId="77777777" w:rsidR="00F63D76" w:rsidRPr="00F63D76" w:rsidRDefault="00F63D76" w:rsidP="003115D5">
      <w:pPr>
        <w:numPr>
          <w:ilvl w:val="0"/>
          <w:numId w:val="9"/>
        </w:numPr>
        <w:spacing w:after="120" w:line="276" w:lineRule="auto"/>
        <w:ind w:left="426" w:hanging="426"/>
        <w:jc w:val="both"/>
      </w:pPr>
      <w:r w:rsidRPr="00F63D76">
        <w:t xml:space="preserve">Przed zawarciem umowy o dofinansowanie </w:t>
      </w:r>
      <w:r w:rsidR="00F55DAB" w:rsidRPr="00F63D76">
        <w:t xml:space="preserve">projektu </w:t>
      </w:r>
      <w:r w:rsidRPr="00F63D76">
        <w:t>PARP dokona weryfikacji</w:t>
      </w:r>
      <w:r w:rsidR="001172F8">
        <w:t>,</w:t>
      </w:r>
      <w:r w:rsidRPr="00F63D76">
        <w:t xml:space="preserve"> czy wnioskodawca </w:t>
      </w:r>
      <w:r w:rsidR="00941B80">
        <w:t xml:space="preserve">może </w:t>
      </w:r>
      <w:r w:rsidRPr="00F63D76">
        <w:t>otrzyma</w:t>
      </w:r>
      <w:r w:rsidR="00941B80">
        <w:t>ć</w:t>
      </w:r>
      <w:r w:rsidRPr="00F63D76">
        <w:t xml:space="preserve"> dofinansowani</w:t>
      </w:r>
      <w:r w:rsidR="00941B80">
        <w:t>e</w:t>
      </w:r>
      <w:r w:rsidRPr="00F63D76">
        <w:t xml:space="preserve">, w tym w szczególności:  </w:t>
      </w:r>
    </w:p>
    <w:p w14:paraId="3B9C0C4D" w14:textId="6D63B346" w:rsidR="00F63D76" w:rsidRPr="00F63D76" w:rsidRDefault="00F63D76" w:rsidP="003115D5">
      <w:pPr>
        <w:numPr>
          <w:ilvl w:val="0"/>
          <w:numId w:val="27"/>
        </w:numPr>
        <w:spacing w:after="120" w:line="276" w:lineRule="auto"/>
        <w:ind w:left="785"/>
        <w:jc w:val="both"/>
      </w:pPr>
      <w:r w:rsidRPr="00F63D76">
        <w:t>wystąpi do Ministra Finansów o informację czy rekomendowany do dofinansowania wnioskodawca nie widnieje w rejestrze podmiotów wykluczonych;</w:t>
      </w:r>
    </w:p>
    <w:p w14:paraId="6C90B060" w14:textId="5DA64D42" w:rsidR="00F63D76" w:rsidRPr="00F63D76" w:rsidRDefault="00F63D76" w:rsidP="003115D5">
      <w:pPr>
        <w:numPr>
          <w:ilvl w:val="0"/>
          <w:numId w:val="27"/>
        </w:numPr>
        <w:spacing w:after="120" w:line="276" w:lineRule="auto"/>
        <w:ind w:left="785"/>
        <w:jc w:val="both"/>
      </w:pPr>
      <w:r w:rsidRPr="00F63D76">
        <w:t>potwierdzi, że wnioskodawca nie naruszył w sposób istotny umowy zawartej z PARP</w:t>
      </w:r>
      <w:r w:rsidR="00D50948" w:rsidRPr="00D50948">
        <w:t xml:space="preserve"> </w:t>
      </w:r>
      <w:r w:rsidR="00D50948" w:rsidRPr="00AF7C4A">
        <w:t>w związku z art. 6b ust.</w:t>
      </w:r>
      <w:r w:rsidR="00D50948">
        <w:t xml:space="preserve"> </w:t>
      </w:r>
      <w:r w:rsidR="00D50948" w:rsidRPr="00AF7C4A">
        <w:t>3 pkt 3 lit. c ustawy o PARP</w:t>
      </w:r>
      <w:r w:rsidRPr="00F63D76">
        <w:t>;</w:t>
      </w:r>
    </w:p>
    <w:p w14:paraId="05CB3AE1" w14:textId="77777777" w:rsidR="00F63D76" w:rsidRPr="00F63D76" w:rsidRDefault="00F63D76" w:rsidP="003115D5">
      <w:pPr>
        <w:numPr>
          <w:ilvl w:val="0"/>
          <w:numId w:val="27"/>
        </w:numPr>
        <w:spacing w:after="120" w:line="276" w:lineRule="auto"/>
        <w:ind w:left="785"/>
        <w:jc w:val="both"/>
      </w:pPr>
      <w:r w:rsidRPr="00F63D76">
        <w:t>potwierdzi status MŚP wnioskodawcy;</w:t>
      </w:r>
    </w:p>
    <w:p w14:paraId="609E81B5" w14:textId="77777777" w:rsidR="00F63D76" w:rsidRPr="00F63D76" w:rsidRDefault="00F63D76" w:rsidP="00210729">
      <w:pPr>
        <w:numPr>
          <w:ilvl w:val="0"/>
          <w:numId w:val="27"/>
        </w:numPr>
        <w:spacing w:after="120" w:line="276" w:lineRule="auto"/>
        <w:ind w:left="785"/>
        <w:jc w:val="both"/>
      </w:pPr>
      <w:r w:rsidRPr="00F63D76">
        <w:t>potwierdzi możliwoś</w:t>
      </w:r>
      <w:r w:rsidR="001172F8">
        <w:t>ć</w:t>
      </w:r>
      <w:r w:rsidRPr="00F63D76">
        <w:t xml:space="preserve"> udzielenia pomocy publicznej lub pomocy de </w:t>
      </w:r>
      <w:proofErr w:type="spellStart"/>
      <w:r w:rsidRPr="00F63D76">
        <w:t>minimis</w:t>
      </w:r>
      <w:proofErr w:type="spellEnd"/>
      <w:r w:rsidRPr="00F63D76">
        <w:t>.</w:t>
      </w:r>
    </w:p>
    <w:p w14:paraId="3BE2F0E5" w14:textId="24E16949" w:rsidR="00F63D76" w:rsidRPr="00F63D76" w:rsidRDefault="00F63D76" w:rsidP="00210729">
      <w:pPr>
        <w:numPr>
          <w:ilvl w:val="0"/>
          <w:numId w:val="9"/>
        </w:numPr>
        <w:spacing w:after="120" w:line="276" w:lineRule="auto"/>
        <w:ind w:left="426" w:hanging="426"/>
        <w:jc w:val="both"/>
      </w:pPr>
      <w:r w:rsidRPr="00F63D76">
        <w:t>Oświadczenie wnioskodawcy dotyczące aktualności danych i oświadczeń składane jest pod rygorem odpowiedzialności karnej za składanie fałszywych zeznań, z wyjątkiem oświadczenia, o którym mowa w art. 41 ust. 2 pkt 7c ustawy wdrożeniowej.</w:t>
      </w:r>
    </w:p>
    <w:p w14:paraId="195071D8" w14:textId="3708EB29" w:rsidR="00F63D76" w:rsidRPr="00E5506E" w:rsidRDefault="00F63D76" w:rsidP="005A65A9">
      <w:pPr>
        <w:numPr>
          <w:ilvl w:val="0"/>
          <w:numId w:val="9"/>
        </w:numPr>
        <w:spacing w:after="120" w:line="276" w:lineRule="auto"/>
        <w:ind w:left="425"/>
        <w:jc w:val="both"/>
        <w:rPr>
          <w:rFonts w:eastAsia="Calibri"/>
          <w:lang w:eastAsia="en-US"/>
        </w:rPr>
      </w:pPr>
      <w:r w:rsidRPr="00F63D76">
        <w:t>W przypadku braku możliwości przedłożeni</w:t>
      </w:r>
      <w:r w:rsidR="00137494">
        <w:t>a w terminie określonym w ust. 2</w:t>
      </w:r>
      <w:r w:rsidR="00137494" w:rsidRPr="00422A48">
        <w:rPr>
          <w:rFonts w:eastAsia="Calibri"/>
          <w:lang w:eastAsia="en-US"/>
        </w:rPr>
        <w:t xml:space="preserve"> </w:t>
      </w:r>
      <w:r w:rsidRPr="00E5506E">
        <w:rPr>
          <w:iCs/>
          <w:lang w:eastAsia="ar-SA"/>
        </w:rPr>
        <w:t>sprawozdania finansowego za ostatni rok obrotowy sporządzonego zgodnie z przepisami ustawy z dnia 29 września 1994 r. o rachunkowości (Dz. U. z 2017 r. poz. 2342</w:t>
      </w:r>
      <w:r w:rsidR="00F3684B">
        <w:rPr>
          <w:iCs/>
          <w:lang w:eastAsia="ar-SA"/>
        </w:rPr>
        <w:t xml:space="preserve">, z </w:t>
      </w:r>
      <w:proofErr w:type="spellStart"/>
      <w:r w:rsidR="00F3684B">
        <w:rPr>
          <w:iCs/>
          <w:lang w:eastAsia="ar-SA"/>
        </w:rPr>
        <w:t>późn</w:t>
      </w:r>
      <w:proofErr w:type="spellEnd"/>
      <w:r w:rsidR="00F3684B">
        <w:rPr>
          <w:iCs/>
          <w:lang w:eastAsia="ar-SA"/>
        </w:rPr>
        <w:t>. zm.</w:t>
      </w:r>
      <w:r w:rsidRPr="00E5506E">
        <w:rPr>
          <w:iCs/>
          <w:lang w:eastAsia="ar-SA"/>
        </w:rPr>
        <w:t xml:space="preserve">) potwierdzającego posiadanie </w:t>
      </w:r>
      <w:r w:rsidRPr="00E5506E">
        <w:rPr>
          <w:iCs/>
        </w:rPr>
        <w:t xml:space="preserve">deklarowanego przez wnioskodawcę we wniosku o dofinansowanie statusu odpowiednio </w:t>
      </w:r>
      <w:proofErr w:type="spellStart"/>
      <w:r w:rsidRPr="00E5506E">
        <w:rPr>
          <w:iCs/>
          <w:lang w:eastAsia="ar-SA"/>
        </w:rPr>
        <w:t>mikroprzedsiębiorcy</w:t>
      </w:r>
      <w:proofErr w:type="spellEnd"/>
      <w:r w:rsidRPr="00E5506E">
        <w:rPr>
          <w:iCs/>
          <w:lang w:eastAsia="ar-SA"/>
        </w:rPr>
        <w:t>, małego lub średniego przedsiębiorcy oraz potwierdzającego, że nie znajduje się on w trudnej sytuacji w rozumieniu unijnych przepisów dotyczących pomocy państwa</w:t>
      </w:r>
      <w:r w:rsidRPr="005A65A9">
        <w:rPr>
          <w:vertAlign w:val="superscript"/>
        </w:rPr>
        <w:footnoteReference w:id="15"/>
      </w:r>
      <w:r w:rsidR="00F3684B">
        <w:rPr>
          <w:iCs/>
          <w:lang w:eastAsia="ar-SA"/>
        </w:rPr>
        <w:t>,</w:t>
      </w:r>
      <w:r w:rsidR="00E5506E">
        <w:rPr>
          <w:iCs/>
          <w:lang w:eastAsia="ar-SA"/>
        </w:rPr>
        <w:t xml:space="preserve"> </w:t>
      </w:r>
      <w:r w:rsidRPr="00F63D76">
        <w:t xml:space="preserve">PARP może zawrzeć z wnioskodawcą </w:t>
      </w:r>
      <w:r w:rsidRPr="00E5506E">
        <w:rPr>
          <w:b/>
        </w:rPr>
        <w:t xml:space="preserve">umowę warunkową, </w:t>
      </w:r>
      <w:r w:rsidRPr="00F63D76">
        <w:t>o której mowa w § 3a wzoru umowy o dofinansowanie projektu.</w:t>
      </w:r>
    </w:p>
    <w:p w14:paraId="3E2C23BE" w14:textId="7690DBE0" w:rsidR="00F63D76" w:rsidRPr="00F63D76" w:rsidRDefault="00F63D76" w:rsidP="005A65A9">
      <w:pPr>
        <w:numPr>
          <w:ilvl w:val="0"/>
          <w:numId w:val="9"/>
        </w:numPr>
        <w:spacing w:after="120" w:line="276" w:lineRule="auto"/>
        <w:ind w:left="425"/>
        <w:jc w:val="both"/>
      </w:pPr>
      <w:r w:rsidRPr="00F63D76">
        <w:t xml:space="preserve">W umowie warunkowej, o której </w:t>
      </w:r>
      <w:r w:rsidR="00137494">
        <w:t>mowa w ust. 5</w:t>
      </w:r>
      <w:r w:rsidRPr="00F63D76">
        <w:t xml:space="preserve"> wnioskodawca zostanie zobowiązany do dostarczenia sprawozdania finansowego w terminie 14 dni od upływu terminu przewidzianego na sporządzenie sprawozdania finansowego zgodnie </w:t>
      </w:r>
      <w:r w:rsidRPr="00F63D76">
        <w:rPr>
          <w:iCs/>
          <w:lang w:eastAsia="ar-SA"/>
        </w:rPr>
        <w:t>z przepisami ustawy z dnia 29 września 1994 r. o rachunkowości</w:t>
      </w:r>
      <w:r w:rsidRPr="00F63D76">
        <w:t>.</w:t>
      </w:r>
    </w:p>
    <w:p w14:paraId="3E63F34F" w14:textId="1C95C9E9" w:rsidR="00F63D76" w:rsidRPr="00422A48" w:rsidRDefault="00F63D76" w:rsidP="005A65A9">
      <w:pPr>
        <w:numPr>
          <w:ilvl w:val="0"/>
          <w:numId w:val="9"/>
        </w:numPr>
        <w:spacing w:after="120" w:line="276" w:lineRule="auto"/>
        <w:ind w:left="425"/>
        <w:jc w:val="both"/>
        <w:rPr>
          <w:rFonts w:eastAsia="Calibri"/>
          <w:lang w:eastAsia="en-US"/>
        </w:rPr>
      </w:pPr>
      <w:r w:rsidRPr="00F63D76">
        <w:t>Po bezskutecznym upływie termin</w:t>
      </w:r>
      <w:r w:rsidR="00F3684B">
        <w:t>u</w:t>
      </w:r>
      <w:r w:rsidRPr="00F63D76">
        <w:t xml:space="preserve"> na dostarczenie do PARP dokument</w:t>
      </w:r>
      <w:r w:rsidR="00F3684B">
        <w:t>u</w:t>
      </w:r>
      <w:r w:rsidRPr="00F63D76">
        <w:t>, o który</w:t>
      </w:r>
      <w:r w:rsidR="00F3684B">
        <w:t>m</w:t>
      </w:r>
      <w:r w:rsidRPr="00F63D76">
        <w:t xml:space="preserve"> mowa w ust. </w:t>
      </w:r>
      <w:r w:rsidR="00137494">
        <w:t>6</w:t>
      </w:r>
      <w:r w:rsidRPr="00F63D76">
        <w:t>, umowa w</w:t>
      </w:r>
      <w:r w:rsidR="00137494">
        <w:t>arunkowa, o której mowa w ust. 5</w:t>
      </w:r>
      <w:r w:rsidRPr="00F63D76">
        <w:t xml:space="preserve">, ulega </w:t>
      </w:r>
      <w:r w:rsidR="00F3684B">
        <w:t xml:space="preserve">rozwiązaniu. </w:t>
      </w:r>
      <w:r w:rsidRPr="00F63D76">
        <w:t>W przypadku, gdy dostarczenie dokument</w:t>
      </w:r>
      <w:r w:rsidR="00F3684B">
        <w:t>u</w:t>
      </w:r>
      <w:r w:rsidRPr="00F63D76">
        <w:t>, o który</w:t>
      </w:r>
      <w:r w:rsidR="00F3684B">
        <w:t>m</w:t>
      </w:r>
      <w:r w:rsidRPr="00F63D76">
        <w:t xml:space="preserve"> mowa w ust. 6, nie będzie możliwe w termi</w:t>
      </w:r>
      <w:r w:rsidR="00F3684B">
        <w:t>nie</w:t>
      </w:r>
      <w:r w:rsidRPr="00F63D76">
        <w:t>, o który</w:t>
      </w:r>
      <w:r w:rsidR="00F3684B">
        <w:t>m</w:t>
      </w:r>
      <w:r w:rsidRPr="00F63D76">
        <w:t xml:space="preserve"> mowa w ust. </w:t>
      </w:r>
      <w:r w:rsidR="00137494">
        <w:t>6</w:t>
      </w:r>
      <w:r w:rsidRPr="00F63D76">
        <w:t xml:space="preserve">, </w:t>
      </w:r>
      <w:r w:rsidR="00F3684B">
        <w:t>b</w:t>
      </w:r>
      <w:r w:rsidRPr="00F63D76">
        <w:t>eneficjent może, przed upływem t</w:t>
      </w:r>
      <w:r w:rsidR="00F3684B">
        <w:t>ego</w:t>
      </w:r>
      <w:r w:rsidRPr="00F63D76">
        <w:t xml:space="preserve"> termin</w:t>
      </w:r>
      <w:r w:rsidR="00F3684B">
        <w:t>u</w:t>
      </w:r>
      <w:r w:rsidRPr="00F63D76">
        <w:t>, złożyć wniosek o wydłużenie terminu dostarczenia dokument</w:t>
      </w:r>
      <w:r w:rsidR="00F3684B">
        <w:t>u</w:t>
      </w:r>
      <w:r w:rsidRPr="00F63D76">
        <w:t xml:space="preserve"> wraz z uzasadnieniem. PARP może wydłużyć termi</w:t>
      </w:r>
      <w:r w:rsidR="00F3684B">
        <w:t xml:space="preserve">n dostarczenia dokumentu </w:t>
      </w:r>
      <w:r w:rsidRPr="00F63D76">
        <w:t xml:space="preserve">o maksymalnie 90 dni. </w:t>
      </w:r>
    </w:p>
    <w:p w14:paraId="1B79FBE3" w14:textId="77777777" w:rsidR="00F63D76" w:rsidRPr="00F63D76" w:rsidRDefault="00F63D76" w:rsidP="00EF00AF">
      <w:pPr>
        <w:numPr>
          <w:ilvl w:val="0"/>
          <w:numId w:val="9"/>
        </w:numPr>
        <w:spacing w:after="120" w:line="276" w:lineRule="auto"/>
        <w:ind w:left="425" w:hanging="426"/>
        <w:jc w:val="both"/>
      </w:pPr>
      <w:r w:rsidRPr="00F63D76">
        <w:lastRenderedPageBreak/>
        <w:t xml:space="preserve">PARP sprawdza kompletność oraz prawidłowość sporządzenia dokumentów dostarczonych przez wnioskodawcę, o których mowa w ust. 1. </w:t>
      </w:r>
    </w:p>
    <w:p w14:paraId="31C0F34E" w14:textId="77777777" w:rsidR="00F63D76" w:rsidRPr="00F63D76" w:rsidRDefault="00F63D76" w:rsidP="003115D5">
      <w:pPr>
        <w:numPr>
          <w:ilvl w:val="0"/>
          <w:numId w:val="9"/>
        </w:numPr>
        <w:spacing w:after="120" w:line="276" w:lineRule="auto"/>
        <w:ind w:left="426" w:hanging="426"/>
        <w:jc w:val="both"/>
      </w:pPr>
      <w:r w:rsidRPr="00F63D76">
        <w:t>Umowa o dofinansowanie projektu zostanie zawarta</w:t>
      </w:r>
      <w:r w:rsidR="00F3684B">
        <w:t>,</w:t>
      </w:r>
      <w:r w:rsidRPr="00F63D76">
        <w:t xml:space="preserve"> jeżeli: </w:t>
      </w:r>
    </w:p>
    <w:p w14:paraId="5242C7E2" w14:textId="77777777" w:rsidR="00F63D76" w:rsidRPr="00F63D76" w:rsidRDefault="00F63D76" w:rsidP="003115D5">
      <w:pPr>
        <w:numPr>
          <w:ilvl w:val="0"/>
          <w:numId w:val="17"/>
        </w:numPr>
        <w:spacing w:after="120" w:line="276" w:lineRule="auto"/>
        <w:ind w:hanging="295"/>
        <w:jc w:val="both"/>
        <w:rPr>
          <w:rFonts w:eastAsia="Calibri"/>
          <w:color w:val="00000A"/>
        </w:rPr>
      </w:pPr>
      <w:r w:rsidRPr="00F63D76">
        <w:rPr>
          <w:rFonts w:eastAsia="Calibri"/>
          <w:color w:val="00000A"/>
        </w:rPr>
        <w:t xml:space="preserve">projekt został umieszczony na zatwierdzonej </w:t>
      </w:r>
      <w:r w:rsidRPr="00EF00AF">
        <w:rPr>
          <w:rFonts w:eastAsia="Calibri"/>
          <w:color w:val="000000"/>
        </w:rPr>
        <w:t>liście projektów wybranych do dofinansowania;</w:t>
      </w:r>
    </w:p>
    <w:p w14:paraId="66FB0D0E" w14:textId="15D982D7" w:rsidR="00F63D76" w:rsidRPr="00F63D76" w:rsidRDefault="00F63D76" w:rsidP="003115D5">
      <w:pPr>
        <w:numPr>
          <w:ilvl w:val="0"/>
          <w:numId w:val="17"/>
        </w:numPr>
        <w:spacing w:after="120" w:line="276" w:lineRule="auto"/>
        <w:ind w:hanging="295"/>
        <w:jc w:val="both"/>
        <w:rPr>
          <w:rFonts w:eastAsia="Calibri"/>
          <w:color w:val="00000A"/>
        </w:rPr>
      </w:pPr>
      <w:r w:rsidRPr="00EF00AF">
        <w:rPr>
          <w:rFonts w:eastAsia="Calibri"/>
          <w:color w:val="000000"/>
        </w:rPr>
        <w:t>wnioskodawca dostarczył wszystkie dok</w:t>
      </w:r>
      <w:r w:rsidR="00137494" w:rsidRPr="00EF00AF">
        <w:rPr>
          <w:rFonts w:eastAsia="Calibri"/>
          <w:color w:val="000000"/>
        </w:rPr>
        <w:t xml:space="preserve">umenty, o których mowa w ust. </w:t>
      </w:r>
      <w:r w:rsidR="00CE30AF" w:rsidRPr="00A00D2A">
        <w:t>1</w:t>
      </w:r>
      <w:r w:rsidRPr="00EF00AF">
        <w:rPr>
          <w:rFonts w:eastAsia="Calibri"/>
          <w:color w:val="000000"/>
        </w:rPr>
        <w:t>;</w:t>
      </w:r>
    </w:p>
    <w:p w14:paraId="4830B7C3" w14:textId="547D3192" w:rsidR="00F63D76" w:rsidRPr="00EF00AF" w:rsidRDefault="00F63D76" w:rsidP="003115D5">
      <w:pPr>
        <w:numPr>
          <w:ilvl w:val="0"/>
          <w:numId w:val="17"/>
        </w:numPr>
        <w:spacing w:after="120" w:line="276" w:lineRule="auto"/>
        <w:ind w:hanging="295"/>
        <w:jc w:val="both"/>
        <w:rPr>
          <w:rFonts w:eastAsia="Calibri"/>
          <w:color w:val="000000"/>
        </w:rPr>
      </w:pPr>
      <w:r w:rsidRPr="00F63D76">
        <w:rPr>
          <w:rFonts w:eastAsia="Calibri"/>
          <w:color w:val="00000A"/>
        </w:rPr>
        <w:t>brak jest negatywnych przesłanek zawarcia umowy o dofinansowanie projektu w wyniku weryfikacji dokumentów, o których mowa w ust.1;</w:t>
      </w:r>
    </w:p>
    <w:p w14:paraId="1006A057" w14:textId="77777777" w:rsidR="00F63D76" w:rsidRPr="00EF00AF" w:rsidRDefault="00F63D76" w:rsidP="00EF00AF">
      <w:pPr>
        <w:numPr>
          <w:ilvl w:val="0"/>
          <w:numId w:val="17"/>
        </w:numPr>
        <w:spacing w:after="120" w:line="276" w:lineRule="auto"/>
        <w:ind w:hanging="294"/>
        <w:jc w:val="both"/>
        <w:rPr>
          <w:rFonts w:eastAsia="Calibri"/>
          <w:color w:val="000000"/>
        </w:rPr>
      </w:pPr>
      <w:r w:rsidRPr="00F63D76">
        <w:rPr>
          <w:rFonts w:eastAsia="Calibri"/>
          <w:color w:val="00000A"/>
        </w:rPr>
        <w:t>projekt spełnia wszystkie kryteria, na podstawie których został wybrany do dofinansowania.</w:t>
      </w:r>
    </w:p>
    <w:p w14:paraId="6B0C5B33" w14:textId="61E3821B" w:rsidR="00CA3774" w:rsidRDefault="00C15B1C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A00D2A">
        <w:rPr>
          <w:lang w:eastAsia="en-US"/>
        </w:rPr>
        <w:t xml:space="preserve">W przypadku gdy rekomendowana kwota dofinansowania </w:t>
      </w:r>
      <w:r w:rsidRPr="00A00D2A">
        <w:t xml:space="preserve">łącznie z inną pomocą </w:t>
      </w:r>
      <w:r w:rsidRPr="00A00D2A">
        <w:rPr>
          <w:rStyle w:val="Kkursywa"/>
        </w:rPr>
        <w:t xml:space="preserve">de </w:t>
      </w:r>
      <w:proofErr w:type="spellStart"/>
      <w:r w:rsidRPr="00A00D2A">
        <w:rPr>
          <w:rStyle w:val="Kkursywa"/>
        </w:rPr>
        <w:t>minimis</w:t>
      </w:r>
      <w:proofErr w:type="spellEnd"/>
      <w:r w:rsidRPr="00A00D2A">
        <w:t xml:space="preserve">, </w:t>
      </w:r>
      <w:r w:rsidRPr="00A00D2A">
        <w:rPr>
          <w:rStyle w:val="Kkursywa"/>
        </w:rPr>
        <w:t xml:space="preserve">de </w:t>
      </w:r>
      <w:proofErr w:type="spellStart"/>
      <w:r w:rsidRPr="00A00D2A">
        <w:rPr>
          <w:rStyle w:val="Kkursywa"/>
        </w:rPr>
        <w:t>minimis</w:t>
      </w:r>
      <w:proofErr w:type="spellEnd"/>
      <w:r w:rsidRPr="00A00D2A">
        <w:t xml:space="preserve"> w rolnictwie i </w:t>
      </w:r>
      <w:r w:rsidRPr="00370DE9">
        <w:t>rybołówstwie, otrzymaną w danym roku podatkowym oraz w ciągu dwóch poprzedzających lat podatkowych z różnych źródeł i w różnych formach, przekroczy kwotę 200 000 euro dla jednego przedsiębiorcy, a w przypadku jednego przedsiębiorcy prowadzącego działalność w sektorze transportu d</w:t>
      </w:r>
      <w:r w:rsidR="00920AD9" w:rsidRPr="00370DE9">
        <w:t>rogowego towarów 100 000 euro, w</w:t>
      </w:r>
      <w:r w:rsidRPr="00370DE9">
        <w:t>nioskodawca może zwrócić się z pisemną prośbą o dofinansowanie projektu w kwocie niepowodującej przekroczeni</w:t>
      </w:r>
      <w:r w:rsidR="00D12FD4" w:rsidRPr="00370DE9">
        <w:t>a</w:t>
      </w:r>
      <w:r w:rsidRPr="00370DE9">
        <w:t xml:space="preserve"> dopuszczalnych limitów. Do celów ustalenia dopuszczalnego pułapu pomocy</w:t>
      </w:r>
      <w:r w:rsidRPr="00A00D2A">
        <w:t xml:space="preserve"> </w:t>
      </w:r>
      <w:r w:rsidRPr="00A00D2A">
        <w:rPr>
          <w:rStyle w:val="Kkursywa"/>
        </w:rPr>
        <w:t xml:space="preserve">de </w:t>
      </w:r>
      <w:proofErr w:type="spellStart"/>
      <w:r w:rsidRPr="00A00D2A">
        <w:rPr>
          <w:rStyle w:val="Kkursywa"/>
        </w:rPr>
        <w:t>minimis</w:t>
      </w:r>
      <w:proofErr w:type="spellEnd"/>
      <w:r w:rsidRPr="00A00D2A">
        <w:t xml:space="preserve"> przez jednego przedsiębiorcę rozumie się jedno przedsiębiorstwo, o którym mowa w art. 2 ust. 2 rozporządzenia KE nr 1407/2013.</w:t>
      </w:r>
      <w:r w:rsidR="00CA3774">
        <w:t xml:space="preserve"> </w:t>
      </w:r>
    </w:p>
    <w:p w14:paraId="1EE23F45" w14:textId="208CE86A" w:rsidR="00F63D76" w:rsidRPr="00422A48" w:rsidRDefault="00F63D76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422A48">
        <w:rPr>
          <w:rFonts w:eastAsia="Calibri"/>
          <w:lang w:eastAsia="en-US"/>
        </w:rPr>
        <w:t>PARP może odmówić udzielenia dofinansowania na podstawie art.</w:t>
      </w:r>
      <w:r w:rsidR="00CA3774">
        <w:rPr>
          <w:rFonts w:eastAsia="Calibri"/>
          <w:lang w:eastAsia="en-US"/>
        </w:rPr>
        <w:t xml:space="preserve"> </w:t>
      </w:r>
      <w:r w:rsidRPr="00422A48">
        <w:rPr>
          <w:rFonts w:eastAsia="Calibri"/>
          <w:lang w:eastAsia="en-US"/>
        </w:rPr>
        <w:t>6b ust. 4 i 4a ustawy o PARP.</w:t>
      </w:r>
    </w:p>
    <w:p w14:paraId="68A1F27C" w14:textId="77777777" w:rsidR="00F63D76" w:rsidRPr="00422A48" w:rsidRDefault="00F63D76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eastAsia="Calibri"/>
          <w:lang w:eastAsia="en-US"/>
        </w:rPr>
      </w:pPr>
      <w:r w:rsidRPr="00422A48">
        <w:rPr>
          <w:rFonts w:eastAsia="Calibri"/>
          <w:lang w:eastAsia="en-US"/>
        </w:rPr>
        <w:t>Przed zawarciem umowy o dofinansowanie projektu PARP może zweryfikować ryzyko wystąpienia nieprawidłowości w zakresie realizacji projektu, po analizie informacji na temat projektów, realizowanych na podstawie umów o dofinansowanie zawartych z PARP.</w:t>
      </w:r>
    </w:p>
    <w:p w14:paraId="27E076A2" w14:textId="77777777" w:rsidR="00F63D76" w:rsidRPr="00F63D76" w:rsidRDefault="00F63D76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</w:pPr>
      <w:r w:rsidRPr="00F63D76">
        <w:t xml:space="preserve">Wzór umowy o dofinansowanie projektu stanowi załącznik </w:t>
      </w:r>
      <w:r w:rsidRPr="002069DB">
        <w:t xml:space="preserve">nr </w:t>
      </w:r>
      <w:r w:rsidR="002069DB">
        <w:t>4</w:t>
      </w:r>
      <w:r w:rsidRPr="00F63D76">
        <w:t xml:space="preserve"> do regulaminu.</w:t>
      </w:r>
    </w:p>
    <w:p w14:paraId="6933FACB" w14:textId="77777777" w:rsidR="00F63D76" w:rsidRPr="00F63D76" w:rsidRDefault="00F63D76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</w:pPr>
      <w:r w:rsidRPr="00F63D76">
        <w:t xml:space="preserve">Wnioskodawca zobowiązany jest do ustanowienia zabezpieczenia należytego wykonania umowy o dofinansowanie projektu w formie i na warunkach określonych w umowie o dofinansowanie projektu. </w:t>
      </w:r>
      <w:r w:rsidRPr="00F63D76">
        <w:rPr>
          <w:lang w:eastAsia="en-US"/>
        </w:rPr>
        <w:t xml:space="preserve">Instrukcja przyjmowania oraz zwrotu zabezpieczeń jest udostępniana </w:t>
      </w:r>
      <w:r w:rsidR="00F55DAB">
        <w:rPr>
          <w:lang w:eastAsia="en-US"/>
        </w:rPr>
        <w:t>w</w:t>
      </w:r>
      <w:r w:rsidRPr="00F63D76">
        <w:rPr>
          <w:lang w:eastAsia="en-US"/>
        </w:rPr>
        <w:t>nioskodawcom wraz z dokumentacją dotyczącą konkursu.</w:t>
      </w:r>
    </w:p>
    <w:p w14:paraId="0A2924B4" w14:textId="77777777" w:rsidR="00F63D76" w:rsidRPr="00F63D76" w:rsidRDefault="00F63D76" w:rsidP="00EF00AF">
      <w:pPr>
        <w:numPr>
          <w:ilvl w:val="0"/>
          <w:numId w:val="9"/>
        </w:numPr>
        <w:spacing w:after="120" w:line="276" w:lineRule="auto"/>
        <w:ind w:left="425" w:hanging="425"/>
        <w:jc w:val="both"/>
      </w:pPr>
      <w:r w:rsidRPr="00F63D76">
        <w:rPr>
          <w:rFonts w:eastAsia="Calibri"/>
          <w:lang w:eastAsia="en-US"/>
        </w:rPr>
        <w:t xml:space="preserve">PARP zastrzega możliwość powierzenia czynności </w:t>
      </w:r>
      <w:r w:rsidRPr="00F63D76">
        <w:t xml:space="preserve">w zakresie weryfikacji statusu MŚP oraz trudnej sytuacji wnioskodawcy, o której mowa w art. 2 pkt 18 rozporządzenia </w:t>
      </w:r>
      <w:r w:rsidRPr="00F63D76">
        <w:rPr>
          <w:rFonts w:eastAsia="Calibri"/>
          <w:lang w:eastAsia="en-US"/>
        </w:rPr>
        <w:t xml:space="preserve">KE nr 651/2014, podmiotom zewnętrznym. </w:t>
      </w:r>
    </w:p>
    <w:p w14:paraId="6771B088" w14:textId="77777777" w:rsidR="00F63D76" w:rsidRPr="00185FAC" w:rsidRDefault="00F63D76" w:rsidP="00185FAC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185FAC">
        <w:rPr>
          <w:rFonts w:eastAsia="Cambria"/>
          <w:b/>
          <w:color w:val="365F91"/>
        </w:rPr>
        <w:t>§13. Procedura odwoławcza</w:t>
      </w:r>
    </w:p>
    <w:p w14:paraId="0F8E3284" w14:textId="77777777" w:rsidR="00F63D76" w:rsidRPr="00F63D76" w:rsidRDefault="00F63D76" w:rsidP="009A0A9A">
      <w:pPr>
        <w:numPr>
          <w:ilvl w:val="0"/>
          <w:numId w:val="14"/>
        </w:numPr>
        <w:spacing w:after="120" w:line="276" w:lineRule="auto"/>
        <w:ind w:left="425" w:hanging="425"/>
        <w:jc w:val="both"/>
      </w:pPr>
      <w:r w:rsidRPr="00F63D76">
        <w:t>W przypadku negatywnej oceny proje</w:t>
      </w:r>
      <w:r w:rsidRPr="00F63D76">
        <w:rPr>
          <w:rFonts w:eastAsia="Calibri"/>
          <w:bCs/>
        </w:rPr>
        <w:t>kt</w:t>
      </w:r>
      <w:r w:rsidRPr="00F63D76">
        <w:rPr>
          <w:rFonts w:eastAsia="Calibri"/>
        </w:rPr>
        <w:t>u, o której mowa w art. 53 ust. 2 ustawy wdrożeniowej</w:t>
      </w:r>
      <w:r w:rsidRPr="00F63D76">
        <w:t xml:space="preserve"> wnioskodawcy przysługuje prawo wniesienia, w terminie 14 dni od dnia doręczenia informacji o negatywnej ocenie, protestu na zasadach określonych w Rozdziale 15 ustawy wdrożeniowej. </w:t>
      </w:r>
    </w:p>
    <w:p w14:paraId="5D34B503" w14:textId="77777777" w:rsidR="00F63D76" w:rsidRPr="00F63D76" w:rsidRDefault="00F63D76" w:rsidP="009A0A9A">
      <w:pPr>
        <w:numPr>
          <w:ilvl w:val="0"/>
          <w:numId w:val="14"/>
        </w:numPr>
        <w:spacing w:after="120" w:line="276" w:lineRule="auto"/>
        <w:ind w:left="426" w:hanging="426"/>
        <w:jc w:val="both"/>
      </w:pPr>
      <w:r w:rsidRPr="00F63D76">
        <w:t>Protest jest wnoszony do PARP.</w:t>
      </w:r>
    </w:p>
    <w:p w14:paraId="4A1123BC" w14:textId="77777777" w:rsidR="00F63D76" w:rsidRPr="00F63D76" w:rsidRDefault="00F63D76" w:rsidP="009A0A9A">
      <w:pPr>
        <w:numPr>
          <w:ilvl w:val="0"/>
          <w:numId w:val="14"/>
        </w:numPr>
        <w:spacing w:after="120" w:line="276" w:lineRule="auto"/>
        <w:ind w:left="426" w:hanging="426"/>
        <w:jc w:val="both"/>
      </w:pPr>
      <w:r w:rsidRPr="00F63D76">
        <w:lastRenderedPageBreak/>
        <w:t>PARP rozpatruje protest, weryfikując prawidłowość oceny projektu w zakresie kryteriów i zarzutów, o których mowa w art. 54 ust. 2 pkt 4 i 5 ustawy wdrożeniowej, w terminie nie dłuższym niż 21 dni, licząc od dnia otrzymania protestu. W uzasadnionych przypadkach, w szczególności gdy w trakcie rozpatrywania protestu konieczne jest skorzystanie z pomocy ekspertów, termin rozpatrzenia protestu może być przedłużony, o czym PARP informuje na piśmie wnioskodawcę. Termin rozpatrzenia protestu nie może przekroczyć łącznie 45 dni od dnia otrzymania protestu.</w:t>
      </w:r>
    </w:p>
    <w:p w14:paraId="0E94AF81" w14:textId="70033E5E" w:rsidR="00F63D76" w:rsidRPr="00F63D76" w:rsidRDefault="00F63D76" w:rsidP="009A0A9A">
      <w:pPr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rFonts w:eastAsia="Calibri"/>
          <w:lang w:eastAsia="en-US"/>
        </w:rPr>
        <w:t>Projekt może otrzymać dofinansowanie w wyniku procedury odw</w:t>
      </w:r>
      <w:r w:rsidR="00137494">
        <w:rPr>
          <w:rFonts w:eastAsia="Calibri"/>
          <w:lang w:eastAsia="en-US"/>
        </w:rPr>
        <w:t xml:space="preserve">oławczej pod warunkiem, że </w:t>
      </w:r>
      <w:r w:rsidR="00CE30AF" w:rsidRPr="00A00D2A">
        <w:rPr>
          <w:rFonts w:eastAsia="Calibri"/>
          <w:lang w:eastAsia="en-US"/>
        </w:rPr>
        <w:t>spełnił kryteria wyboru projektów</w:t>
      </w:r>
      <w:r w:rsidR="001B5CF5" w:rsidRPr="00A00D2A">
        <w:rPr>
          <w:rFonts w:eastAsia="Calibri"/>
          <w:lang w:eastAsia="en-US"/>
        </w:rPr>
        <w:t>,</w:t>
      </w:r>
      <w:r w:rsidR="00CE30AF" w:rsidRPr="00A00D2A">
        <w:rPr>
          <w:rFonts w:eastAsia="Calibri"/>
          <w:lang w:eastAsia="en-US"/>
        </w:rPr>
        <w:t xml:space="preserve"> uzyska</w:t>
      </w:r>
      <w:r w:rsidR="00967559" w:rsidRPr="00A00D2A">
        <w:rPr>
          <w:rFonts w:eastAsia="Calibri"/>
          <w:lang w:eastAsia="en-US"/>
        </w:rPr>
        <w:t>ł</w:t>
      </w:r>
      <w:r w:rsidRPr="00F63D76">
        <w:rPr>
          <w:rFonts w:eastAsia="Calibri"/>
          <w:lang w:eastAsia="en-US"/>
        </w:rPr>
        <w:t xml:space="preserve"> co najmniej tyle punktów, ile uzyskał projekt umieszczony na ostatnim miejscu na </w:t>
      </w:r>
      <w:r w:rsidRPr="00F63D76">
        <w:rPr>
          <w:rFonts w:eastAsia="Calibri"/>
          <w:iCs/>
          <w:lang w:eastAsia="en-US"/>
        </w:rPr>
        <w:t>liście projektów wybranych do dofinansowania</w:t>
      </w:r>
      <w:r w:rsidRPr="00F63D76">
        <w:rPr>
          <w:rFonts w:eastAsia="Calibri"/>
          <w:i/>
          <w:iCs/>
          <w:lang w:eastAsia="en-US"/>
        </w:rPr>
        <w:t xml:space="preserve"> </w:t>
      </w:r>
      <w:r w:rsidRPr="00F63D76">
        <w:rPr>
          <w:rFonts w:eastAsia="Calibri"/>
          <w:lang w:eastAsia="en-US"/>
        </w:rPr>
        <w:t>w ramach konkursu z uwzględnieni</w:t>
      </w:r>
      <w:r w:rsidR="00137494">
        <w:rPr>
          <w:rFonts w:eastAsia="Calibri"/>
          <w:lang w:eastAsia="en-US"/>
        </w:rPr>
        <w:t xml:space="preserve">em kryteriów rozstrzygających </w:t>
      </w:r>
      <w:r w:rsidRPr="00F63D76">
        <w:rPr>
          <w:rFonts w:eastAsia="Calibri"/>
          <w:lang w:eastAsia="en-US"/>
        </w:rPr>
        <w:t>oraz pod warunkiem dostępności środków finansowych. Postanowienia § 12 stosuje się odpowiednio.</w:t>
      </w:r>
    </w:p>
    <w:p w14:paraId="791D90EC" w14:textId="77777777" w:rsidR="00F63D76" w:rsidRPr="00F63D76" w:rsidRDefault="00F63D76" w:rsidP="009A0A9A">
      <w:pPr>
        <w:numPr>
          <w:ilvl w:val="0"/>
          <w:numId w:val="1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rFonts w:eastAsia="Calibri"/>
          <w:lang w:eastAsia="en-US"/>
        </w:rPr>
        <w:t>Protest może zostać wycofany przez wnioskodawcę zgodnie z art. 54a ustawy wdrożeniowej.</w:t>
      </w:r>
    </w:p>
    <w:p w14:paraId="7E4D9C40" w14:textId="77777777" w:rsidR="00F63D76" w:rsidRPr="004444CC" w:rsidRDefault="00F63D76" w:rsidP="004444CC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4444CC">
        <w:rPr>
          <w:rFonts w:eastAsia="Cambria"/>
          <w:b/>
          <w:color w:val="365F91"/>
        </w:rPr>
        <w:t>§ 14. Sposób udzielania wyjaśnień w kwestiach dotyczących konkursu</w:t>
      </w:r>
    </w:p>
    <w:p w14:paraId="02704076" w14:textId="77777777" w:rsidR="00F63D76" w:rsidRPr="00F63D76" w:rsidRDefault="00F63D76" w:rsidP="00D50948">
      <w:pPr>
        <w:numPr>
          <w:ilvl w:val="0"/>
          <w:numId w:val="16"/>
        </w:numPr>
        <w:spacing w:after="120" w:line="276" w:lineRule="auto"/>
        <w:ind w:left="425" w:hanging="425"/>
        <w:jc w:val="both"/>
      </w:pPr>
      <w:r w:rsidRPr="00F63D76">
        <w:t>Odesłanie do odpowiedzi na pytania dotyczące procedury wyboru projektów oraz składania wniosków o dof</w:t>
      </w:r>
      <w:r w:rsidR="00C214C5">
        <w:t>inansowanie w ramach poddziałania</w:t>
      </w:r>
      <w:r w:rsidRPr="00F63D76">
        <w:t xml:space="preserve"> (FAQ) znajduje się na stronie poddziałania.</w:t>
      </w:r>
    </w:p>
    <w:p w14:paraId="27659010" w14:textId="77777777" w:rsidR="00F63D76" w:rsidRPr="00F63D76" w:rsidRDefault="00F63D76" w:rsidP="004444CC">
      <w:pPr>
        <w:numPr>
          <w:ilvl w:val="0"/>
          <w:numId w:val="16"/>
        </w:numPr>
        <w:spacing w:after="120" w:line="276" w:lineRule="auto"/>
        <w:ind w:left="425" w:hanging="425"/>
        <w:jc w:val="both"/>
      </w:pPr>
      <w:r w:rsidRPr="00F63D76">
        <w:t>Ewentualne pytania można przesyłać za pośrednictwem formularza kontaktowego dostępnego na stronie poddziałania.</w:t>
      </w:r>
    </w:p>
    <w:p w14:paraId="7E547B32" w14:textId="77777777" w:rsidR="00F63D76" w:rsidRPr="00F63D76" w:rsidRDefault="00F63D76" w:rsidP="004444CC">
      <w:pPr>
        <w:numPr>
          <w:ilvl w:val="0"/>
          <w:numId w:val="16"/>
        </w:numPr>
        <w:spacing w:after="120" w:line="276" w:lineRule="auto"/>
        <w:ind w:left="425" w:hanging="425"/>
        <w:jc w:val="both"/>
      </w:pPr>
      <w:r w:rsidRPr="00F63D76">
        <w:t xml:space="preserve">Wyjaśnień dotyczących konkursu udziela również </w:t>
      </w:r>
      <w:proofErr w:type="spellStart"/>
      <w:r w:rsidRPr="00F63D76">
        <w:t>Informatorium</w:t>
      </w:r>
      <w:proofErr w:type="spellEnd"/>
      <w:r w:rsidRPr="00F63D76">
        <w:t xml:space="preserve"> PARP</w:t>
      </w:r>
      <w:r w:rsidR="00D4388F">
        <w:t>,</w:t>
      </w:r>
      <w:r w:rsidRPr="00F63D76">
        <w:t xml:space="preserve"> odpowiadając  na zapytania kierowane na adres poczty elektronicznej: </w:t>
      </w:r>
      <w:hyperlink r:id="rId13">
        <w:r w:rsidRPr="004444CC">
          <w:rPr>
            <w:color w:val="0000FF"/>
            <w:u w:val="single"/>
          </w:rPr>
          <w:t>info@parp.gov.pl</w:t>
        </w:r>
      </w:hyperlink>
      <w:r w:rsidRPr="00F63D76">
        <w:t xml:space="preserve"> oraz telefonicznie pod numerami 22 432 89 91-93 lub 0 801 332 202.  </w:t>
      </w:r>
    </w:p>
    <w:p w14:paraId="0A0725A7" w14:textId="77777777" w:rsidR="00F63D76" w:rsidRPr="00F63D76" w:rsidRDefault="00F63D76" w:rsidP="004444CC">
      <w:pPr>
        <w:numPr>
          <w:ilvl w:val="0"/>
          <w:numId w:val="16"/>
        </w:numPr>
        <w:spacing w:after="120" w:line="276" w:lineRule="auto"/>
        <w:ind w:left="425" w:hanging="425"/>
        <w:jc w:val="both"/>
      </w:pPr>
      <w:r w:rsidRPr="00F63D76">
        <w:t xml:space="preserve">Odpowiedzi na wszystkie pytania udzielane są indywidualnie. Odpowiedzi polegające na wyjaśnieniu procedur lub ich interpretacji są dodatkowo zamieszczane w FAQ, do których odesłanie znajduje się na stronie poddziałania. </w:t>
      </w:r>
    </w:p>
    <w:p w14:paraId="4F3C2E24" w14:textId="77777777" w:rsidR="00F63D76" w:rsidRPr="004444CC" w:rsidRDefault="00F63D76" w:rsidP="004444CC">
      <w:pPr>
        <w:keepNext/>
        <w:keepLines/>
        <w:spacing w:before="240" w:after="240"/>
        <w:jc w:val="center"/>
        <w:outlineLvl w:val="0"/>
        <w:rPr>
          <w:rFonts w:ascii="Cambria" w:eastAsia="Cambria" w:hAnsi="Cambria"/>
          <w:color w:val="365F91"/>
          <w:sz w:val="28"/>
        </w:rPr>
      </w:pPr>
      <w:r w:rsidRPr="004444CC">
        <w:rPr>
          <w:rFonts w:eastAsia="Cambria"/>
          <w:b/>
          <w:color w:val="365F91"/>
        </w:rPr>
        <w:t>§15. Postanowienia końcowe</w:t>
      </w:r>
    </w:p>
    <w:p w14:paraId="52C2F6F0" w14:textId="477C7FF4" w:rsidR="00F63D76" w:rsidRPr="00F63D76" w:rsidRDefault="00F63D76" w:rsidP="004444CC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color w:val="000000"/>
        </w:rPr>
        <w:t>PARP zastrzega możliwość zmiany regulaminu</w:t>
      </w:r>
      <w:r w:rsidRPr="00F63D76">
        <w:rPr>
          <w:rFonts w:eastAsia="Calibri"/>
          <w:color w:val="000000"/>
          <w:lang w:eastAsia="en-US"/>
        </w:rPr>
        <w:t xml:space="preserve">, z zastrzeżeniem art. 41 ust. 3-4 ustawy wdrożeniowej. </w:t>
      </w:r>
    </w:p>
    <w:p w14:paraId="1C88498E" w14:textId="77777777" w:rsidR="00F63D76" w:rsidRPr="00F63D76" w:rsidRDefault="00F63D76" w:rsidP="009A0A9A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63D76">
        <w:rPr>
          <w:rFonts w:eastAsia="Calibri"/>
          <w:lang w:eastAsia="en-US"/>
        </w:rPr>
        <w:t>W przypadku zmiany regulaminu, PARP zamieszcza na swojej stronie internetowej oraz na portalu informację o jego zmianie, aktualną treść regulaminu, uzasadnienie zmiany oraz termin, od którego stosuje się zmianę. PARP udostępnia na swojej stronie internetowej oraz na portalu poprzednie wersje regulaminu. PARP niezwłocznie informuje o zmianie regulaminu każdego wnioskodawcę.</w:t>
      </w:r>
    </w:p>
    <w:p w14:paraId="337A836F" w14:textId="77777777" w:rsidR="00F63D76" w:rsidRPr="00F63D76" w:rsidRDefault="00F63D76" w:rsidP="009A0A9A">
      <w:pPr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jc w:val="both"/>
        <w:rPr>
          <w:lang w:eastAsia="ar-SA"/>
        </w:rPr>
      </w:pPr>
      <w:r w:rsidRPr="00F63D76">
        <w:rPr>
          <w:lang w:eastAsia="ar-SA"/>
        </w:rPr>
        <w:t>PARP zastrzega sobie możliwość anulowania konkursu lub rundy konkursu, w szczególności w przypadku wprowadzenia istotnych zmian w przepisach praw</w:t>
      </w:r>
      <w:r w:rsidR="00D4388F">
        <w:rPr>
          <w:lang w:eastAsia="ar-SA"/>
        </w:rPr>
        <w:t>a,</w:t>
      </w:r>
      <w:r w:rsidRPr="00F63D76">
        <w:rPr>
          <w:lang w:eastAsia="ar-SA"/>
        </w:rPr>
        <w:t xml:space="preserve"> a mających wpływ na warunki przeprowadzenia konkursu lub zdarzeń o charakterze siły wyższej. </w:t>
      </w:r>
    </w:p>
    <w:p w14:paraId="7E1111A9" w14:textId="77777777" w:rsidR="00F63D76" w:rsidRPr="00047BD2" w:rsidRDefault="00F63D76" w:rsidP="00047BD2">
      <w:pPr>
        <w:spacing w:after="120" w:line="276" w:lineRule="auto"/>
        <w:jc w:val="both"/>
        <w:rPr>
          <w:b/>
        </w:rPr>
      </w:pPr>
    </w:p>
    <w:p w14:paraId="6FDF8683" w14:textId="77777777" w:rsidR="00F63D76" w:rsidRPr="00047BD2" w:rsidRDefault="00F63D76" w:rsidP="00047BD2">
      <w:pPr>
        <w:keepNext/>
        <w:keepLines/>
        <w:spacing w:before="480"/>
        <w:outlineLvl w:val="0"/>
        <w:rPr>
          <w:rFonts w:ascii="Cambria" w:eastAsia="Cambria" w:hAnsi="Cambria"/>
          <w:color w:val="365F91"/>
          <w:sz w:val="28"/>
        </w:rPr>
      </w:pPr>
      <w:r w:rsidRPr="00047BD2">
        <w:rPr>
          <w:rFonts w:eastAsia="Cambria"/>
          <w:b/>
          <w:color w:val="365F91"/>
        </w:rPr>
        <w:t>Załączniki:</w:t>
      </w:r>
    </w:p>
    <w:p w14:paraId="6D38552F" w14:textId="77777777" w:rsidR="00F63D76" w:rsidRPr="00F63D76" w:rsidRDefault="00F63D76" w:rsidP="00047BD2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F63D76">
        <w:t>Kryteria wyboru projektów wraz z podaniem ich znaczenia</w:t>
      </w:r>
      <w:r w:rsidR="00335B23">
        <w:t>;</w:t>
      </w:r>
    </w:p>
    <w:p w14:paraId="2528E72F" w14:textId="0E458B63" w:rsidR="00F63D76" w:rsidRPr="00F63D76" w:rsidRDefault="00F63D76" w:rsidP="00047BD2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F63D76">
        <w:t>Wzór wniosku o dofinansowanie projektu</w:t>
      </w:r>
      <w:r w:rsidR="00335B23">
        <w:t>;</w:t>
      </w:r>
    </w:p>
    <w:p w14:paraId="2D39BA56" w14:textId="1D00FCFB" w:rsidR="00F63D76" w:rsidRPr="00F63D76" w:rsidRDefault="00F63D76" w:rsidP="00047BD2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F63D76">
        <w:t>Instrukcja wypełniania wniosku o dofinansowanie projektu</w:t>
      </w:r>
      <w:r w:rsidR="00335B23">
        <w:t>;</w:t>
      </w:r>
    </w:p>
    <w:p w14:paraId="1AAE3AEE" w14:textId="49F5DC82" w:rsidR="00F63D76" w:rsidRPr="00F63D76" w:rsidRDefault="00F63D76" w:rsidP="00047BD2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F63D76">
        <w:t>Wzór umowy o dofinansowanie projektu</w:t>
      </w:r>
      <w:r w:rsidR="00335B23">
        <w:t>;</w:t>
      </w:r>
    </w:p>
    <w:p w14:paraId="29176D17" w14:textId="77777777" w:rsidR="00F63D76" w:rsidRDefault="00F63D76" w:rsidP="00047BD2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F63D76">
        <w:t>Lista dokumentów niezbędnych do zawarcia umowy o dofinansowanie projektu</w:t>
      </w:r>
      <w:r w:rsidR="00335B23">
        <w:t>;</w:t>
      </w:r>
    </w:p>
    <w:p w14:paraId="02C0E0C7" w14:textId="78195152" w:rsidR="006F5A24" w:rsidRDefault="006F5A24" w:rsidP="00E5506E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 w:rsidRPr="006F5A24">
        <w:t xml:space="preserve">Wykaz </w:t>
      </w:r>
      <w:r w:rsidR="00600707">
        <w:t>standardowych</w:t>
      </w:r>
      <w:r w:rsidR="00600707" w:rsidRPr="006F5A24">
        <w:t xml:space="preserve"> </w:t>
      </w:r>
      <w:r w:rsidRPr="006F5A24">
        <w:t>kwot ryczałtowych dla kosztów projektu</w:t>
      </w:r>
      <w:r w:rsidR="00335B23">
        <w:t>;</w:t>
      </w:r>
    </w:p>
    <w:p w14:paraId="3C7BE877" w14:textId="77777777" w:rsidR="00D50948" w:rsidRDefault="006F5A24" w:rsidP="00E5506E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>
        <w:t>Materiał informacyjny dotyczący kwot ryczałtowych</w:t>
      </w:r>
      <w:r w:rsidR="00D50948">
        <w:t>;</w:t>
      </w:r>
    </w:p>
    <w:p w14:paraId="78920395" w14:textId="77777777" w:rsidR="00F63D76" w:rsidRPr="00F63D76" w:rsidRDefault="00D50948" w:rsidP="00E5506E">
      <w:pPr>
        <w:numPr>
          <w:ilvl w:val="0"/>
          <w:numId w:val="20"/>
        </w:numPr>
        <w:spacing w:line="276" w:lineRule="auto"/>
        <w:ind w:left="425" w:hanging="425"/>
        <w:contextualSpacing/>
        <w:jc w:val="both"/>
      </w:pPr>
      <w:r>
        <w:t>Wykaz Krajowych Inteligentnych Specjalizacji</w:t>
      </w:r>
      <w:r w:rsidR="00E5506E">
        <w:t>.</w:t>
      </w:r>
    </w:p>
    <w:p w14:paraId="14A0609F" w14:textId="77777777" w:rsidR="00BE0EA3" w:rsidRDefault="00BE0EA3" w:rsidP="00047BD2">
      <w:pPr>
        <w:pStyle w:val="Nagwek1"/>
        <w:spacing w:before="240" w:after="240"/>
        <w:jc w:val="center"/>
      </w:pPr>
    </w:p>
    <w:sectPr w:rsidR="00BE0EA3" w:rsidSect="00557741">
      <w:footerReference w:type="default" r:id="rId14"/>
      <w:headerReference w:type="first" r:id="rId15"/>
      <w:pgSz w:w="11906" w:h="16838"/>
      <w:pgMar w:top="1135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034C4" w14:textId="77777777" w:rsidR="00120A3B" w:rsidRDefault="00120A3B">
      <w:r>
        <w:separator/>
      </w:r>
    </w:p>
  </w:endnote>
  <w:endnote w:type="continuationSeparator" w:id="0">
    <w:p w14:paraId="6FD87D0B" w14:textId="77777777" w:rsidR="00120A3B" w:rsidRDefault="00120A3B">
      <w:r>
        <w:continuationSeparator/>
      </w:r>
    </w:p>
  </w:endnote>
  <w:endnote w:type="continuationNotice" w:id="1">
    <w:p w14:paraId="04312A92" w14:textId="77777777" w:rsidR="00120A3B" w:rsidRDefault="00120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DE78" w14:textId="2110F293" w:rsidR="000E145A" w:rsidRDefault="001E685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2F235A" wp14:editId="7A6C013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94EFA5A" w14:textId="77777777" w:rsidR="000E145A" w:rsidRDefault="000E145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530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F235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39.15pt;margin-top:.05pt;width:12.05pt;height:13.8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" stroked="f">
              <v:fill opacity="0"/>
              <v:path arrowok="t"/>
              <v:textbox style="mso-fit-shape-to-text:t" inset="0,0,0,0">
                <w:txbxContent>
                  <w:p w14:paraId="494EFA5A" w14:textId="77777777" w:rsidR="000E145A" w:rsidRDefault="000E145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530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ACE67" w14:textId="77777777" w:rsidR="00120A3B" w:rsidRDefault="00120A3B">
      <w:r>
        <w:separator/>
      </w:r>
    </w:p>
  </w:footnote>
  <w:footnote w:type="continuationSeparator" w:id="0">
    <w:p w14:paraId="59F14B87" w14:textId="77777777" w:rsidR="00120A3B" w:rsidRDefault="00120A3B">
      <w:r>
        <w:continuationSeparator/>
      </w:r>
    </w:p>
  </w:footnote>
  <w:footnote w:type="continuationNotice" w:id="1">
    <w:p w14:paraId="1ADAAA4A" w14:textId="77777777" w:rsidR="00120A3B" w:rsidRDefault="00120A3B"/>
  </w:footnote>
  <w:footnote w:id="2">
    <w:p w14:paraId="1BE9E5C4" w14:textId="77777777" w:rsidR="000E145A" w:rsidRPr="00060138" w:rsidRDefault="000E145A" w:rsidP="00D216A8">
      <w:pPr>
        <w:pStyle w:val="Tekstprzypisudolnego"/>
        <w:jc w:val="both"/>
        <w:rPr>
          <w:sz w:val="18"/>
          <w:szCs w:val="18"/>
        </w:rPr>
      </w:pPr>
      <w:r w:rsidRPr="00060138">
        <w:rPr>
          <w:rStyle w:val="Odwoanieprzypisudolnego"/>
          <w:sz w:val="18"/>
          <w:szCs w:val="18"/>
        </w:rPr>
        <w:footnoteRef/>
      </w:r>
      <w:r w:rsidRPr="00060138"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 xml:space="preserve">Kwotę </w:t>
      </w:r>
      <w:proofErr w:type="spellStart"/>
      <w:r>
        <w:rPr>
          <w:sz w:val="18"/>
          <w:szCs w:val="18"/>
        </w:rPr>
        <w:t>ryczatłową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eastAsia="en-US"/>
        </w:rPr>
        <w:t>u</w:t>
      </w:r>
      <w:r w:rsidRPr="00060138">
        <w:rPr>
          <w:sz w:val="18"/>
          <w:szCs w:val="18"/>
          <w:lang w:eastAsia="en-US"/>
        </w:rPr>
        <w:t xml:space="preserve">stala się dla </w:t>
      </w:r>
      <w:r>
        <w:rPr>
          <w:sz w:val="18"/>
          <w:szCs w:val="18"/>
          <w:lang w:eastAsia="en-US"/>
        </w:rPr>
        <w:t xml:space="preserve">pojedynczego zadania obejmującego koszty </w:t>
      </w:r>
      <w:r w:rsidRPr="00D216A8">
        <w:rPr>
          <w:sz w:val="18"/>
          <w:szCs w:val="18"/>
          <w:lang w:eastAsia="en-US"/>
        </w:rPr>
        <w:t>towarów/usług/produktów, które będą ponoszone w związku z jego realizacją</w:t>
      </w:r>
      <w:r>
        <w:rPr>
          <w:sz w:val="18"/>
          <w:szCs w:val="18"/>
          <w:lang w:eastAsia="en-US"/>
        </w:rPr>
        <w:t xml:space="preserve">, związane wyłącznie z </w:t>
      </w:r>
      <w:r w:rsidRPr="00D216A8">
        <w:rPr>
          <w:sz w:val="18"/>
          <w:szCs w:val="18"/>
          <w:lang w:eastAsia="en-US"/>
        </w:rPr>
        <w:t>konkretnym wydarzeniem</w:t>
      </w:r>
      <w:r>
        <w:rPr>
          <w:sz w:val="18"/>
          <w:szCs w:val="18"/>
          <w:lang w:eastAsia="en-US"/>
        </w:rPr>
        <w:t xml:space="preserve"> targowym lub misją</w:t>
      </w:r>
      <w:r w:rsidRPr="00D216A8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usługą doradczą lub szkoleniową oraz wytworzeniem i realizacją działań informacyjno-promocyjnych</w:t>
      </w:r>
      <w:r w:rsidRPr="00060138">
        <w:rPr>
          <w:sz w:val="18"/>
          <w:szCs w:val="18"/>
          <w:lang w:eastAsia="en-US"/>
        </w:rPr>
        <w:t>.</w:t>
      </w:r>
      <w:r>
        <w:rPr>
          <w:sz w:val="18"/>
          <w:szCs w:val="18"/>
          <w:lang w:eastAsia="en-US"/>
        </w:rPr>
        <w:t xml:space="preserve"> Jako </w:t>
      </w:r>
      <w:r w:rsidRPr="00D216A8">
        <w:rPr>
          <w:sz w:val="18"/>
          <w:szCs w:val="18"/>
          <w:lang w:eastAsia="en-US"/>
        </w:rPr>
        <w:t xml:space="preserve">zadanie należy rozumieć działanie promocyjne, którego rodzaj wynika z części IV programu promocji i które obejmuje koszty wskazane w </w:t>
      </w:r>
      <w:r>
        <w:rPr>
          <w:sz w:val="18"/>
          <w:szCs w:val="18"/>
          <w:lang w:eastAsia="en-US"/>
        </w:rPr>
        <w:t>r</w:t>
      </w:r>
      <w:r w:rsidRPr="00D216A8">
        <w:rPr>
          <w:sz w:val="18"/>
          <w:szCs w:val="18"/>
          <w:lang w:eastAsia="en-US"/>
        </w:rPr>
        <w:t>egulaminie</w:t>
      </w:r>
      <w:r>
        <w:rPr>
          <w:sz w:val="18"/>
          <w:szCs w:val="18"/>
          <w:lang w:eastAsia="en-US"/>
        </w:rPr>
        <w:t>.</w:t>
      </w:r>
    </w:p>
  </w:footnote>
  <w:footnote w:id="3">
    <w:p w14:paraId="772055CF" w14:textId="77777777" w:rsidR="000E145A" w:rsidRPr="002A6C53" w:rsidRDefault="000E145A" w:rsidP="001E5969">
      <w:pPr>
        <w:pStyle w:val="Tekstprzypisudolnego"/>
        <w:rPr>
          <w:sz w:val="18"/>
          <w:szCs w:val="18"/>
        </w:rPr>
      </w:pPr>
      <w:r w:rsidRPr="00A22321">
        <w:rPr>
          <w:rStyle w:val="Odwoanieprzypisudolnego"/>
          <w:sz w:val="18"/>
          <w:szCs w:val="18"/>
        </w:rPr>
        <w:footnoteRef/>
      </w:r>
      <w:r w:rsidRPr="00A22321">
        <w:rPr>
          <w:sz w:val="18"/>
          <w:szCs w:val="18"/>
        </w:rPr>
        <w:t xml:space="preserve"> Kurs publikowany na stronie internetowej </w:t>
      </w:r>
      <w:r>
        <w:rPr>
          <w:sz w:val="18"/>
          <w:szCs w:val="18"/>
        </w:rPr>
        <w:t>h</w:t>
      </w:r>
      <w:r w:rsidRPr="00A22321">
        <w:rPr>
          <w:sz w:val="18"/>
          <w:szCs w:val="18"/>
        </w:rPr>
        <w:t xml:space="preserve">ttp://ec.europa.eu/budget/contracts_grants/info_contracts/inforeuro/index_en.cfm  </w:t>
      </w:r>
    </w:p>
  </w:footnote>
  <w:footnote w:id="4">
    <w:p w14:paraId="2E88DC96" w14:textId="77777777" w:rsidR="000E145A" w:rsidRPr="00060138" w:rsidRDefault="000E145A">
      <w:pPr>
        <w:pStyle w:val="Tekstprzypisudolnego"/>
        <w:rPr>
          <w:sz w:val="18"/>
          <w:szCs w:val="18"/>
        </w:rPr>
      </w:pPr>
      <w:r w:rsidRPr="00060138">
        <w:rPr>
          <w:rStyle w:val="Odwoanieprzypisudolnego"/>
          <w:sz w:val="18"/>
          <w:szCs w:val="18"/>
        </w:rPr>
        <w:footnoteRef/>
      </w:r>
      <w:r w:rsidRPr="00060138">
        <w:rPr>
          <w:sz w:val="18"/>
          <w:szCs w:val="18"/>
        </w:rPr>
        <w:t xml:space="preserve"> Wnioskodawców obowiązują wersje programów promocji aktualne na dzień złożenia wniosku o dofinansowanie projektu.</w:t>
      </w:r>
    </w:p>
  </w:footnote>
  <w:footnote w:id="5">
    <w:p w14:paraId="53834008" w14:textId="77777777" w:rsidR="007E757B" w:rsidRPr="007E757B" w:rsidRDefault="007E757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załącznikiem I do rozporządzenia KE nr 651/2014.</w:t>
      </w:r>
    </w:p>
  </w:footnote>
  <w:footnote w:id="6">
    <w:p w14:paraId="6D3C4F11" w14:textId="77777777" w:rsidR="000E145A" w:rsidRPr="00396752" w:rsidRDefault="000E145A" w:rsidP="00CA5588">
      <w:pPr>
        <w:pStyle w:val="Tekstprzypisudolnego"/>
        <w:jc w:val="both"/>
        <w:rPr>
          <w:sz w:val="18"/>
          <w:szCs w:val="18"/>
        </w:rPr>
      </w:pPr>
      <w:r w:rsidRPr="00396752">
        <w:rPr>
          <w:rStyle w:val="Odwoanieprzypisudolnego"/>
          <w:sz w:val="18"/>
          <w:szCs w:val="18"/>
        </w:rPr>
        <w:footnoteRef/>
      </w:r>
      <w:r w:rsidRPr="0039675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przypadku, gdy wnioskodawca w jednym wniosku o dofinansowanie ubiega się o dofinansowanie uczestnictwa w więcej niż jednym programie promocji zobowiązany jest do przedstawienia uzasadnienia wydatków kwalifikowalnych oraz opisu umożliwiającego w sposób nie </w:t>
      </w:r>
      <w:proofErr w:type="spellStart"/>
      <w:r>
        <w:rPr>
          <w:sz w:val="18"/>
          <w:szCs w:val="18"/>
        </w:rPr>
        <w:t>budący</w:t>
      </w:r>
      <w:proofErr w:type="spellEnd"/>
      <w:r>
        <w:rPr>
          <w:sz w:val="18"/>
          <w:szCs w:val="18"/>
        </w:rPr>
        <w:t xml:space="preserve"> wątpliwości przypisanie wydatków do poszczególnych programów.</w:t>
      </w:r>
    </w:p>
  </w:footnote>
  <w:footnote w:id="7">
    <w:p w14:paraId="3DB2290D" w14:textId="5CC88292" w:rsidR="000E145A" w:rsidRPr="00396752" w:rsidRDefault="000E145A" w:rsidP="00B36251">
      <w:pPr>
        <w:pStyle w:val="Tekstprzypisudolnego"/>
        <w:jc w:val="both"/>
        <w:rPr>
          <w:sz w:val="18"/>
          <w:szCs w:val="18"/>
        </w:rPr>
      </w:pPr>
      <w:r w:rsidRPr="00396752">
        <w:rPr>
          <w:rStyle w:val="Odwoanieprzypisudolnego"/>
          <w:sz w:val="18"/>
          <w:szCs w:val="18"/>
        </w:rPr>
        <w:footnoteRef/>
      </w:r>
      <w:r w:rsidRPr="00396752">
        <w:rPr>
          <w:sz w:val="18"/>
          <w:szCs w:val="18"/>
        </w:rPr>
        <w:t xml:space="preserve"> Rozporządzenie Ministra Pracy i Polityki Społecznej z dnia 29 stycznia 2013 r. w sprawie należności przysługujących pracownikowi zatrudnionemu w państwowej lub samorządowej jednostce sfery budżetowej z tytułu podróży służbowej (Dz.</w:t>
      </w:r>
      <w:r w:rsidR="003115D5">
        <w:rPr>
          <w:sz w:val="18"/>
          <w:szCs w:val="18"/>
        </w:rPr>
        <w:t> </w:t>
      </w:r>
      <w:r w:rsidRPr="00396752">
        <w:rPr>
          <w:sz w:val="18"/>
          <w:szCs w:val="18"/>
        </w:rPr>
        <w:t>U. z 2013 r. poz. 167).</w:t>
      </w:r>
    </w:p>
  </w:footnote>
  <w:footnote w:id="8">
    <w:p w14:paraId="76DDA485" w14:textId="77777777" w:rsidR="000E145A" w:rsidRPr="00E46D30" w:rsidRDefault="000E145A" w:rsidP="00B36251">
      <w:pPr>
        <w:pStyle w:val="Tekstprzypisudolnego"/>
        <w:jc w:val="both"/>
        <w:rPr>
          <w:sz w:val="18"/>
          <w:szCs w:val="18"/>
        </w:rPr>
      </w:pPr>
      <w:r w:rsidRPr="00E46D30">
        <w:rPr>
          <w:rStyle w:val="Odwoanieprzypisudolnego"/>
          <w:sz w:val="18"/>
          <w:szCs w:val="18"/>
        </w:rPr>
        <w:footnoteRef/>
      </w:r>
      <w:r w:rsidRPr="00E46D30">
        <w:rPr>
          <w:sz w:val="18"/>
          <w:szCs w:val="18"/>
        </w:rPr>
        <w:t xml:space="preserve"> Planując koszty, o których mowa w tym punkcie, należy stosować zasady określone we wzorze umowy o dofinansowanie stanowiącym  załącznik do </w:t>
      </w:r>
      <w:r>
        <w:rPr>
          <w:sz w:val="18"/>
          <w:szCs w:val="18"/>
        </w:rPr>
        <w:t>r</w:t>
      </w:r>
      <w:r w:rsidRPr="00E46D30">
        <w:rPr>
          <w:sz w:val="18"/>
          <w:szCs w:val="18"/>
        </w:rPr>
        <w:t>egulaminu.</w:t>
      </w:r>
    </w:p>
  </w:footnote>
  <w:footnote w:id="9">
    <w:p w14:paraId="2FFD897D" w14:textId="77777777" w:rsidR="000E145A" w:rsidRPr="00E46D30" w:rsidRDefault="000E145A" w:rsidP="00B36251">
      <w:pPr>
        <w:pStyle w:val="Tekstprzypisudolnego"/>
        <w:jc w:val="both"/>
      </w:pPr>
      <w:r w:rsidRPr="00E46D30">
        <w:rPr>
          <w:rStyle w:val="Odwoanieprzypisudolnego"/>
          <w:sz w:val="18"/>
          <w:szCs w:val="18"/>
        </w:rPr>
        <w:footnoteRef/>
      </w:r>
      <w:r w:rsidRPr="00E46D30">
        <w:rPr>
          <w:sz w:val="18"/>
          <w:szCs w:val="18"/>
        </w:rPr>
        <w:t xml:space="preserve"> Beneficjenci oraz </w:t>
      </w:r>
      <w:r>
        <w:rPr>
          <w:sz w:val="18"/>
          <w:szCs w:val="18"/>
        </w:rPr>
        <w:t>w</w:t>
      </w:r>
      <w:r w:rsidRPr="00E46D30">
        <w:rPr>
          <w:sz w:val="18"/>
          <w:szCs w:val="18"/>
        </w:rPr>
        <w:t>nioskodawcy poddziałania są zobowiązani do stosowania wizualizacji Marki Polskiej Gospodarki, w szczególności na stoiskach wystawienniczych, w formie jednolitych elementów dekoracyjnych tj. panelu promocyjnego MPG, zgodnie z projektem udostępnionym na stronie internetowej www.mr.gov.pl.</w:t>
      </w:r>
    </w:p>
  </w:footnote>
  <w:footnote w:id="10">
    <w:p w14:paraId="2C904DF6" w14:textId="77777777" w:rsidR="000E145A" w:rsidRPr="00A5357A" w:rsidRDefault="000E145A">
      <w:pPr>
        <w:pStyle w:val="Tekstprzypisudolnego"/>
        <w:rPr>
          <w:sz w:val="18"/>
          <w:szCs w:val="18"/>
        </w:rPr>
      </w:pPr>
      <w:r w:rsidRPr="00AA5B47">
        <w:rPr>
          <w:rStyle w:val="Odwoanieprzypisudolnego"/>
          <w:sz w:val="18"/>
          <w:szCs w:val="18"/>
        </w:rPr>
        <w:footnoteRef/>
      </w:r>
      <w:r w:rsidRPr="00AA5B47">
        <w:rPr>
          <w:sz w:val="18"/>
          <w:szCs w:val="18"/>
        </w:rPr>
        <w:t xml:space="preserve"> Dotyczy projektów, w których zadanie jest rozliczane na podstawie faktycznie ponoszonych wydatków.</w:t>
      </w:r>
    </w:p>
  </w:footnote>
  <w:footnote w:id="11">
    <w:p w14:paraId="370BB022" w14:textId="77777777" w:rsidR="000E145A" w:rsidRPr="00A5357A" w:rsidRDefault="000E145A">
      <w:pPr>
        <w:pStyle w:val="Tekstprzypisudolnego"/>
        <w:rPr>
          <w:sz w:val="18"/>
          <w:szCs w:val="18"/>
        </w:rPr>
      </w:pPr>
      <w:r w:rsidRPr="00A5357A">
        <w:rPr>
          <w:rStyle w:val="Odwoanieprzypisudolnego"/>
          <w:sz w:val="18"/>
          <w:szCs w:val="18"/>
        </w:rPr>
        <w:footnoteRef/>
      </w:r>
      <w:r w:rsidRPr="00A5357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j.w</w:t>
      </w:r>
      <w:proofErr w:type="spellEnd"/>
      <w:r w:rsidRPr="00A5357A">
        <w:rPr>
          <w:sz w:val="18"/>
          <w:szCs w:val="18"/>
        </w:rPr>
        <w:t>.</w:t>
      </w:r>
    </w:p>
  </w:footnote>
  <w:footnote w:id="12">
    <w:p w14:paraId="5670D30E" w14:textId="77777777" w:rsidR="000E145A" w:rsidRPr="00CA5588" w:rsidRDefault="000E145A">
      <w:pPr>
        <w:pStyle w:val="Tekstprzypisudolnego"/>
        <w:rPr>
          <w:sz w:val="18"/>
          <w:szCs w:val="18"/>
        </w:rPr>
      </w:pPr>
      <w:r w:rsidRPr="00CA5588">
        <w:rPr>
          <w:rStyle w:val="Odwoanieprzypisudolnego"/>
          <w:sz w:val="18"/>
          <w:szCs w:val="18"/>
        </w:rPr>
        <w:footnoteRef/>
      </w:r>
      <w:r w:rsidRPr="00CA5588">
        <w:rPr>
          <w:sz w:val="18"/>
          <w:szCs w:val="18"/>
        </w:rPr>
        <w:t xml:space="preserve"> </w:t>
      </w:r>
      <w:proofErr w:type="spellStart"/>
      <w:r w:rsidRPr="00CA5588">
        <w:rPr>
          <w:sz w:val="18"/>
          <w:szCs w:val="18"/>
        </w:rPr>
        <w:t>j.w</w:t>
      </w:r>
      <w:proofErr w:type="spellEnd"/>
      <w:r w:rsidRPr="00CA5588">
        <w:rPr>
          <w:sz w:val="18"/>
          <w:szCs w:val="18"/>
        </w:rPr>
        <w:t>.</w:t>
      </w:r>
    </w:p>
  </w:footnote>
  <w:footnote w:id="13">
    <w:p w14:paraId="415D9D99" w14:textId="77777777" w:rsidR="00B369B8" w:rsidRPr="00B369B8" w:rsidRDefault="00B369B8" w:rsidP="00B369B8">
      <w:pPr>
        <w:pStyle w:val="Tekstprzypisudolnego"/>
        <w:rPr>
          <w:rFonts w:eastAsia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369B8">
        <w:rPr>
          <w:rFonts w:eastAsia="Calibri"/>
          <w:sz w:val="18"/>
          <w:szCs w:val="18"/>
        </w:rPr>
        <w:t>W przypadku projektów, w których wartość kwot ryczałtowych przekracza limit określony w ust. 28 pkt 2, możliwe jest:</w:t>
      </w:r>
    </w:p>
    <w:p w14:paraId="3F73C46F" w14:textId="77777777" w:rsidR="00B369B8" w:rsidRPr="00B369B8" w:rsidRDefault="00B369B8" w:rsidP="00B369B8">
      <w:pPr>
        <w:numPr>
          <w:ilvl w:val="0"/>
          <w:numId w:val="89"/>
        </w:numPr>
        <w:rPr>
          <w:rFonts w:eastAsia="Calibri"/>
          <w:sz w:val="18"/>
          <w:szCs w:val="18"/>
        </w:rPr>
      </w:pPr>
      <w:r w:rsidRPr="00B369B8">
        <w:rPr>
          <w:rFonts w:eastAsia="Calibri"/>
          <w:sz w:val="18"/>
          <w:szCs w:val="18"/>
        </w:rPr>
        <w:t>rozliczanie projektu na podstawie faktycznie poniesionych wydatków;</w:t>
      </w:r>
    </w:p>
    <w:p w14:paraId="5743A599" w14:textId="77777777" w:rsidR="00B369B8" w:rsidRDefault="00B369B8" w:rsidP="00B369B8">
      <w:pPr>
        <w:pStyle w:val="Tekstprzypisudolnego"/>
        <w:numPr>
          <w:ilvl w:val="0"/>
          <w:numId w:val="89"/>
        </w:numPr>
      </w:pPr>
      <w:r w:rsidRPr="00B369B8">
        <w:rPr>
          <w:sz w:val="18"/>
          <w:szCs w:val="18"/>
        </w:rPr>
        <w:t xml:space="preserve">obniżenie wartości wkładu publicznego, rozliczanego kwotami ryczałtowymi, do kwoty poniżej </w:t>
      </w:r>
      <w:r w:rsidRPr="00B369B8">
        <w:rPr>
          <w:rFonts w:cs="Arial"/>
          <w:sz w:val="18"/>
          <w:szCs w:val="18"/>
        </w:rPr>
        <w:t xml:space="preserve">wyrażonej w PLN równowartości kwoty </w:t>
      </w:r>
      <w:r w:rsidRPr="00B369B8">
        <w:rPr>
          <w:sz w:val="18"/>
          <w:szCs w:val="18"/>
        </w:rPr>
        <w:t>100 000 euro poprzez obniżenie procentu dofinansowania we wszystkich zaplanowanych zadaniach lub wskazania zadań, które będą rozliczane na podstawie faktycznie poniesionych wydatków</w:t>
      </w:r>
      <w:r w:rsidR="00EA43B2">
        <w:rPr>
          <w:sz w:val="18"/>
          <w:szCs w:val="18"/>
        </w:rPr>
        <w:t>.</w:t>
      </w:r>
    </w:p>
  </w:footnote>
  <w:footnote w:id="14">
    <w:p w14:paraId="7E2167F4" w14:textId="77777777" w:rsidR="000E145A" w:rsidRPr="00027E0A" w:rsidRDefault="000E145A" w:rsidP="00027E0A">
      <w:pPr>
        <w:pStyle w:val="Tekstprzypisudolnego"/>
        <w:jc w:val="both"/>
        <w:rPr>
          <w:sz w:val="18"/>
          <w:szCs w:val="18"/>
        </w:rPr>
      </w:pPr>
      <w:r w:rsidRPr="008D7ECD">
        <w:rPr>
          <w:rStyle w:val="Odwoanieprzypisudolnego"/>
          <w:sz w:val="18"/>
          <w:szCs w:val="18"/>
        </w:rPr>
        <w:footnoteRef/>
      </w:r>
      <w:r w:rsidRPr="008D7ECD">
        <w:rPr>
          <w:sz w:val="18"/>
          <w:szCs w:val="18"/>
        </w:rPr>
        <w:t xml:space="preserve"> </w:t>
      </w:r>
      <w:r w:rsidR="00D50948" w:rsidRPr="008D7ECD">
        <w:rPr>
          <w:sz w:val="18"/>
          <w:szCs w:val="18"/>
        </w:rPr>
        <w:t xml:space="preserve">W szczególności KOP może wezwać </w:t>
      </w:r>
      <w:r w:rsidRPr="008D7ECD">
        <w:rPr>
          <w:sz w:val="18"/>
          <w:szCs w:val="18"/>
        </w:rPr>
        <w:t>wnioskodawc</w:t>
      </w:r>
      <w:r w:rsidR="00D50948" w:rsidRPr="008D7ECD">
        <w:rPr>
          <w:sz w:val="18"/>
          <w:szCs w:val="18"/>
        </w:rPr>
        <w:t>ę</w:t>
      </w:r>
      <w:r w:rsidRPr="008D7ECD">
        <w:rPr>
          <w:sz w:val="18"/>
          <w:szCs w:val="18"/>
        </w:rPr>
        <w:t xml:space="preserve"> do przedstawienia dokumentacji z przeprowadzonej analizy rynku.</w:t>
      </w:r>
    </w:p>
  </w:footnote>
  <w:footnote w:id="15">
    <w:p w14:paraId="629E0A14" w14:textId="25601D69" w:rsidR="000E145A" w:rsidRDefault="000E145A" w:rsidP="00F63D76">
      <w:pPr>
        <w:pStyle w:val="Tekstprzypisudolnego"/>
      </w:pPr>
      <w:r w:rsidRPr="00892032">
        <w:rPr>
          <w:rStyle w:val="Odwoanieprzypisudolnego"/>
          <w:sz w:val="16"/>
          <w:szCs w:val="16"/>
        </w:rPr>
        <w:footnoteRef/>
      </w:r>
      <w:r w:rsidRPr="00892032">
        <w:rPr>
          <w:sz w:val="16"/>
          <w:szCs w:val="16"/>
        </w:rPr>
        <w:t xml:space="preserve"> Dotyczy wnioskodawców zobowiązanych do sporządzania sprawozdań finansowych zgodnie z przepisami ustawy z dnia 29 września 1994</w:t>
      </w:r>
      <w:r w:rsidR="00CA3774">
        <w:rPr>
          <w:sz w:val="16"/>
          <w:szCs w:val="16"/>
        </w:rPr>
        <w:t> </w:t>
      </w:r>
      <w:r w:rsidRPr="00892032">
        <w:rPr>
          <w:sz w:val="16"/>
          <w:szCs w:val="16"/>
        </w:rPr>
        <w:t>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FA8A" w14:textId="77777777" w:rsidR="000E145A" w:rsidRDefault="0002544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8A7A7" wp14:editId="5BC47C85">
          <wp:simplePos x="0" y="0"/>
          <wp:positionH relativeFrom="column">
            <wp:posOffset>-890905</wp:posOffset>
          </wp:positionH>
          <wp:positionV relativeFrom="paragraph">
            <wp:posOffset>-441960</wp:posOffset>
          </wp:positionV>
          <wp:extent cx="7541895" cy="10669905"/>
          <wp:effectExtent l="0" t="0" r="1905" b="0"/>
          <wp:wrapNone/>
          <wp:docPr id="3" name="Obraz 3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D21ED" w14:textId="77777777" w:rsidR="000E145A" w:rsidRDefault="000E145A">
    <w:pPr>
      <w:pStyle w:val="Nagwek"/>
    </w:pPr>
  </w:p>
  <w:p w14:paraId="4C0B57DD" w14:textId="77777777" w:rsidR="000E145A" w:rsidRDefault="000E145A">
    <w:pPr>
      <w:pStyle w:val="Nagwek"/>
    </w:pPr>
  </w:p>
  <w:p w14:paraId="6A36A029" w14:textId="77777777" w:rsidR="000E145A" w:rsidRDefault="000E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02F"/>
    <w:multiLevelType w:val="hybridMultilevel"/>
    <w:tmpl w:val="51CA4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773987"/>
    <w:multiLevelType w:val="hybridMultilevel"/>
    <w:tmpl w:val="08C8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C6A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B1353"/>
    <w:multiLevelType w:val="hybridMultilevel"/>
    <w:tmpl w:val="1B088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87488"/>
    <w:multiLevelType w:val="hybridMultilevel"/>
    <w:tmpl w:val="34AAACEE"/>
    <w:lvl w:ilvl="0" w:tplc="6BB0DAA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525AD620">
      <w:start w:val="1"/>
      <w:numFmt w:val="decimal"/>
      <w:lvlText w:val="%2)"/>
      <w:lvlJc w:val="left"/>
      <w:pPr>
        <w:ind w:left="814" w:hanging="417"/>
      </w:pPr>
      <w:rPr>
        <w:rFonts w:eastAsia="Times New Roman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5648E2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09B3578C"/>
    <w:multiLevelType w:val="hybridMultilevel"/>
    <w:tmpl w:val="6A164C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CCE7F7F"/>
    <w:multiLevelType w:val="multilevel"/>
    <w:tmpl w:val="DD440B2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9" w15:restartNumberingAfterBreak="0">
    <w:nsid w:val="0D60417A"/>
    <w:multiLevelType w:val="hybridMultilevel"/>
    <w:tmpl w:val="047076B2"/>
    <w:lvl w:ilvl="0" w:tplc="EF588AF4">
      <w:start w:val="1"/>
      <w:numFmt w:val="decimal"/>
      <w:pStyle w:val="Listapunktowana2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0D8670DF"/>
    <w:multiLevelType w:val="hybridMultilevel"/>
    <w:tmpl w:val="16A06AF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0E8D6EFA"/>
    <w:multiLevelType w:val="hybridMultilevel"/>
    <w:tmpl w:val="B0E602FC"/>
    <w:lvl w:ilvl="0" w:tplc="04150017">
      <w:start w:val="1"/>
      <w:numFmt w:val="lowerLetter"/>
      <w:lvlText w:val="%1)"/>
      <w:lvlJc w:val="left"/>
      <w:pPr>
        <w:ind w:left="15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12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163B0"/>
    <w:multiLevelType w:val="hybridMultilevel"/>
    <w:tmpl w:val="F6385B24"/>
    <w:lvl w:ilvl="0" w:tplc="D61C697A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21D0AEC"/>
    <w:multiLevelType w:val="hybridMultilevel"/>
    <w:tmpl w:val="649C4B2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2F7464C"/>
    <w:multiLevelType w:val="multilevel"/>
    <w:tmpl w:val="C54ECA5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5F4E4A"/>
    <w:multiLevelType w:val="hybridMultilevel"/>
    <w:tmpl w:val="49C0D7C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183D0457"/>
    <w:multiLevelType w:val="multilevel"/>
    <w:tmpl w:val="4A08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1B5A746B"/>
    <w:multiLevelType w:val="hybridMultilevel"/>
    <w:tmpl w:val="5AA00B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A9E66298">
      <w:start w:val="7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D0A0273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eastAsia="Calibri" w:hAnsi="Times New Roman" w:cs="Times New Roman"/>
      </w:rPr>
    </w:lvl>
    <w:lvl w:ilvl="4" w:tplc="364EC634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A5243C"/>
    <w:multiLevelType w:val="hybridMultilevel"/>
    <w:tmpl w:val="92E25A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B8844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04E20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2458102C"/>
    <w:multiLevelType w:val="hybridMultilevel"/>
    <w:tmpl w:val="53F446D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2720202C"/>
    <w:multiLevelType w:val="multilevel"/>
    <w:tmpl w:val="FA5C52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01E3D"/>
    <w:multiLevelType w:val="multilevel"/>
    <w:tmpl w:val="78F4C3BE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7801C35"/>
    <w:multiLevelType w:val="multilevel"/>
    <w:tmpl w:val="82F8F20E"/>
    <w:lvl w:ilvl="0">
      <w:start w:val="1"/>
      <w:numFmt w:val="decimal"/>
      <w:lvlText w:val="%1."/>
      <w:lvlJc w:val="left"/>
      <w:pPr>
        <w:ind w:left="1364" w:hanging="284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0595A"/>
    <w:multiLevelType w:val="hybridMultilevel"/>
    <w:tmpl w:val="B8A29D3A"/>
    <w:lvl w:ilvl="0" w:tplc="5EE02BF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92382"/>
    <w:multiLevelType w:val="multilevel"/>
    <w:tmpl w:val="FAE49392"/>
    <w:lvl w:ilvl="0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2884098D"/>
    <w:multiLevelType w:val="hybridMultilevel"/>
    <w:tmpl w:val="090E9DDA"/>
    <w:lvl w:ilvl="0" w:tplc="192402F6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2B5A5A7A"/>
    <w:multiLevelType w:val="multilevel"/>
    <w:tmpl w:val="770CA46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3E10AF"/>
    <w:multiLevelType w:val="hybridMultilevel"/>
    <w:tmpl w:val="42C4D4B6"/>
    <w:lvl w:ilvl="0" w:tplc="80D274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462C45"/>
    <w:multiLevelType w:val="multilevel"/>
    <w:tmpl w:val="2C0E71F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C50CA3"/>
    <w:multiLevelType w:val="hybridMultilevel"/>
    <w:tmpl w:val="EC20445C"/>
    <w:lvl w:ilvl="0" w:tplc="BA6C39D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EF5231D"/>
    <w:multiLevelType w:val="hybridMultilevel"/>
    <w:tmpl w:val="41A6E7B4"/>
    <w:lvl w:ilvl="0" w:tplc="CFB60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01669A7"/>
    <w:multiLevelType w:val="hybridMultilevel"/>
    <w:tmpl w:val="F040704A"/>
    <w:lvl w:ilvl="0" w:tplc="0044AD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06435"/>
    <w:multiLevelType w:val="hybridMultilevel"/>
    <w:tmpl w:val="3D902DA4"/>
    <w:lvl w:ilvl="0" w:tplc="5AC4796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3071259A"/>
    <w:multiLevelType w:val="multilevel"/>
    <w:tmpl w:val="5866CDD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9435A"/>
    <w:multiLevelType w:val="multilevel"/>
    <w:tmpl w:val="527CD57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BC3F16"/>
    <w:multiLevelType w:val="multilevel"/>
    <w:tmpl w:val="FA5C52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C102EE"/>
    <w:multiLevelType w:val="multilevel"/>
    <w:tmpl w:val="12D247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3127E"/>
    <w:multiLevelType w:val="hybridMultilevel"/>
    <w:tmpl w:val="429CD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396C44"/>
    <w:multiLevelType w:val="multilevel"/>
    <w:tmpl w:val="8E746D6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07BDC"/>
    <w:multiLevelType w:val="multilevel"/>
    <w:tmpl w:val="0C26603E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493415E0"/>
    <w:multiLevelType w:val="multilevel"/>
    <w:tmpl w:val="BD5E32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0323BD"/>
    <w:multiLevelType w:val="hybridMultilevel"/>
    <w:tmpl w:val="93A0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9E4EFA"/>
    <w:multiLevelType w:val="hybridMultilevel"/>
    <w:tmpl w:val="05ACDF98"/>
    <w:lvl w:ilvl="0" w:tplc="6038C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71807"/>
    <w:multiLevelType w:val="multilevel"/>
    <w:tmpl w:val="1FAC72B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745EEC"/>
    <w:multiLevelType w:val="hybridMultilevel"/>
    <w:tmpl w:val="9BC8F624"/>
    <w:lvl w:ilvl="0" w:tplc="E0F6F442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2" w15:restartNumberingAfterBreak="0">
    <w:nsid w:val="512534A0"/>
    <w:multiLevelType w:val="hybridMultilevel"/>
    <w:tmpl w:val="4F422D66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133965"/>
    <w:multiLevelType w:val="hybridMultilevel"/>
    <w:tmpl w:val="627EE036"/>
    <w:lvl w:ilvl="0" w:tplc="04150017">
      <w:start w:val="1"/>
      <w:numFmt w:val="lowerLetter"/>
      <w:lvlText w:val="%1)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54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7A1154"/>
    <w:multiLevelType w:val="multilevel"/>
    <w:tmpl w:val="E3942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55696E4F"/>
    <w:multiLevelType w:val="hybridMultilevel"/>
    <w:tmpl w:val="5934805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5585143E"/>
    <w:multiLevelType w:val="hybridMultilevel"/>
    <w:tmpl w:val="D872436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C1CA7"/>
    <w:multiLevelType w:val="hybridMultilevel"/>
    <w:tmpl w:val="38125DC0"/>
    <w:lvl w:ilvl="0" w:tplc="6A9C76BA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 w15:restartNumberingAfterBreak="0">
    <w:nsid w:val="58835A0B"/>
    <w:multiLevelType w:val="hybridMultilevel"/>
    <w:tmpl w:val="8160C5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1F4B2D6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B2433CF"/>
    <w:multiLevelType w:val="hybridMultilevel"/>
    <w:tmpl w:val="A1EEA1D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C3E7F13"/>
    <w:multiLevelType w:val="hybridMultilevel"/>
    <w:tmpl w:val="14F08D0C"/>
    <w:lvl w:ilvl="0" w:tplc="E0420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DB074CB"/>
    <w:multiLevelType w:val="hybridMultilevel"/>
    <w:tmpl w:val="9BE05F12"/>
    <w:lvl w:ilvl="0" w:tplc="EE6AE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C7020"/>
    <w:multiLevelType w:val="hybridMultilevel"/>
    <w:tmpl w:val="BE0EB298"/>
    <w:lvl w:ilvl="0" w:tplc="F1CCC37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760809"/>
    <w:multiLevelType w:val="multilevel"/>
    <w:tmpl w:val="079C40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6ED5671"/>
    <w:multiLevelType w:val="multilevel"/>
    <w:tmpl w:val="070A6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0" w15:restartNumberingAfterBreak="0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567DE"/>
    <w:multiLevelType w:val="hybridMultilevel"/>
    <w:tmpl w:val="FD5A2208"/>
    <w:lvl w:ilvl="0" w:tplc="E6C473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2487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5D28D3"/>
    <w:multiLevelType w:val="multilevel"/>
    <w:tmpl w:val="1FAC72B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FF7F6F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5D7F92"/>
    <w:multiLevelType w:val="hybridMultilevel"/>
    <w:tmpl w:val="1382B244"/>
    <w:lvl w:ilvl="0" w:tplc="90D6DF0C">
      <w:start w:val="2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4373ED6"/>
    <w:multiLevelType w:val="multilevel"/>
    <w:tmpl w:val="407AD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814407"/>
    <w:multiLevelType w:val="multilevel"/>
    <w:tmpl w:val="052841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FA71C4"/>
    <w:multiLevelType w:val="hybridMultilevel"/>
    <w:tmpl w:val="A04C215A"/>
    <w:lvl w:ilvl="0" w:tplc="86ECB17E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E1074B"/>
    <w:multiLevelType w:val="hybridMultilevel"/>
    <w:tmpl w:val="A91894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7A3479B4"/>
    <w:multiLevelType w:val="multilevel"/>
    <w:tmpl w:val="407AD532"/>
    <w:lvl w:ilvl="0">
      <w:start w:val="1"/>
      <w:numFmt w:val="decimal"/>
      <w:lvlText w:val="%1."/>
      <w:lvlJc w:val="left"/>
      <w:pPr>
        <w:ind w:left="787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C510188"/>
    <w:multiLevelType w:val="hybridMultilevel"/>
    <w:tmpl w:val="DFF2C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"/>
  </w:num>
  <w:num w:numId="3">
    <w:abstractNumId w:val="26"/>
  </w:num>
  <w:num w:numId="4">
    <w:abstractNumId w:val="32"/>
  </w:num>
  <w:num w:numId="5">
    <w:abstractNumId w:val="20"/>
  </w:num>
  <w:num w:numId="6">
    <w:abstractNumId w:val="65"/>
  </w:num>
  <w:num w:numId="7">
    <w:abstractNumId w:val="77"/>
  </w:num>
  <w:num w:numId="8">
    <w:abstractNumId w:val="78"/>
  </w:num>
  <w:num w:numId="9">
    <w:abstractNumId w:val="67"/>
  </w:num>
  <w:num w:numId="10">
    <w:abstractNumId w:val="40"/>
  </w:num>
  <w:num w:numId="11">
    <w:abstractNumId w:val="72"/>
  </w:num>
  <w:num w:numId="12">
    <w:abstractNumId w:val="27"/>
  </w:num>
  <w:num w:numId="13">
    <w:abstractNumId w:val="81"/>
  </w:num>
  <w:num w:numId="14">
    <w:abstractNumId w:val="68"/>
  </w:num>
  <w:num w:numId="15">
    <w:abstractNumId w:val="16"/>
  </w:num>
  <w:num w:numId="16">
    <w:abstractNumId w:val="28"/>
  </w:num>
  <w:num w:numId="17">
    <w:abstractNumId w:val="54"/>
  </w:num>
  <w:num w:numId="18">
    <w:abstractNumId w:val="17"/>
  </w:num>
  <w:num w:numId="19">
    <w:abstractNumId w:val="1"/>
  </w:num>
  <w:num w:numId="20">
    <w:abstractNumId w:val="30"/>
  </w:num>
  <w:num w:numId="21">
    <w:abstractNumId w:val="59"/>
  </w:num>
  <w:num w:numId="22">
    <w:abstractNumId w:val="22"/>
  </w:num>
  <w:num w:numId="23">
    <w:abstractNumId w:val="57"/>
  </w:num>
  <w:num w:numId="24">
    <w:abstractNumId w:val="80"/>
  </w:num>
  <w:num w:numId="25">
    <w:abstractNumId w:val="15"/>
  </w:num>
  <w:num w:numId="26">
    <w:abstractNumId w:val="2"/>
  </w:num>
  <w:num w:numId="27">
    <w:abstractNumId w:val="14"/>
  </w:num>
  <w:num w:numId="28">
    <w:abstractNumId w:val="38"/>
  </w:num>
  <w:num w:numId="29">
    <w:abstractNumId w:val="76"/>
  </w:num>
  <w:num w:numId="30">
    <w:abstractNumId w:val="25"/>
  </w:num>
  <w:num w:numId="31">
    <w:abstractNumId w:val="82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18"/>
  </w:num>
  <w:num w:numId="42">
    <w:abstractNumId w:val="48"/>
  </w:num>
  <w:num w:numId="43">
    <w:abstractNumId w:val="64"/>
  </w:num>
  <w:num w:numId="44">
    <w:abstractNumId w:val="45"/>
  </w:num>
  <w:num w:numId="45">
    <w:abstractNumId w:val="62"/>
  </w:num>
  <w:num w:numId="46">
    <w:abstractNumId w:val="71"/>
  </w:num>
  <w:num w:numId="47">
    <w:abstractNumId w:val="60"/>
  </w:num>
  <w:num w:numId="48">
    <w:abstractNumId w:val="23"/>
  </w:num>
  <w:num w:numId="49">
    <w:abstractNumId w:val="19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7"/>
  </w:num>
  <w:num w:numId="56">
    <w:abstractNumId w:val="49"/>
  </w:num>
  <w:num w:numId="57">
    <w:abstractNumId w:val="34"/>
  </w:num>
  <w:num w:numId="58">
    <w:abstractNumId w:val="39"/>
  </w:num>
  <w:num w:numId="59">
    <w:abstractNumId w:val="41"/>
  </w:num>
  <w:num w:numId="60">
    <w:abstractNumId w:val="46"/>
  </w:num>
  <w:num w:numId="61">
    <w:abstractNumId w:val="42"/>
  </w:num>
  <w:num w:numId="62">
    <w:abstractNumId w:val="47"/>
  </w:num>
  <w:num w:numId="63">
    <w:abstractNumId w:val="58"/>
  </w:num>
  <w:num w:numId="64">
    <w:abstractNumId w:val="44"/>
  </w:num>
  <w:num w:numId="65">
    <w:abstractNumId w:val="69"/>
  </w:num>
  <w:num w:numId="66">
    <w:abstractNumId w:val="6"/>
  </w:num>
  <w:num w:numId="67">
    <w:abstractNumId w:val="11"/>
  </w:num>
  <w:num w:numId="68">
    <w:abstractNumId w:val="56"/>
  </w:num>
  <w:num w:numId="69">
    <w:abstractNumId w:val="53"/>
  </w:num>
  <w:num w:numId="70">
    <w:abstractNumId w:val="36"/>
  </w:num>
  <w:num w:numId="71">
    <w:abstractNumId w:val="10"/>
  </w:num>
  <w:num w:numId="72">
    <w:abstractNumId w:val="63"/>
  </w:num>
  <w:num w:numId="73">
    <w:abstractNumId w:val="0"/>
  </w:num>
  <w:num w:numId="74">
    <w:abstractNumId w:val="21"/>
  </w:num>
  <w:num w:numId="75">
    <w:abstractNumId w:val="35"/>
  </w:num>
  <w:num w:numId="76">
    <w:abstractNumId w:val="29"/>
  </w:num>
  <w:num w:numId="77">
    <w:abstractNumId w:val="37"/>
  </w:num>
  <w:num w:numId="78">
    <w:abstractNumId w:val="9"/>
  </w:num>
  <w:num w:numId="79">
    <w:abstractNumId w:val="75"/>
  </w:num>
  <w:num w:numId="80">
    <w:abstractNumId w:val="12"/>
  </w:num>
  <w:num w:numId="81">
    <w:abstractNumId w:val="70"/>
  </w:num>
  <w:num w:numId="82">
    <w:abstractNumId w:val="74"/>
  </w:num>
  <w:num w:numId="83">
    <w:abstractNumId w:val="5"/>
  </w:num>
  <w:num w:numId="84">
    <w:abstractNumId w:val="50"/>
  </w:num>
  <w:num w:numId="85">
    <w:abstractNumId w:val="73"/>
  </w:num>
  <w:num w:numId="86">
    <w:abstractNumId w:val="8"/>
  </w:num>
  <w:num w:numId="87">
    <w:abstractNumId w:val="4"/>
  </w:num>
  <w:num w:numId="88">
    <w:abstractNumId w:val="79"/>
  </w:num>
  <w:num w:numId="89">
    <w:abstractNumId w:val="6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3"/>
    <w:rsid w:val="00000564"/>
    <w:rsid w:val="00000C2A"/>
    <w:rsid w:val="0000112D"/>
    <w:rsid w:val="0000172F"/>
    <w:rsid w:val="00001ED6"/>
    <w:rsid w:val="000020EE"/>
    <w:rsid w:val="00002D2B"/>
    <w:rsid w:val="00002EFE"/>
    <w:rsid w:val="00003840"/>
    <w:rsid w:val="00003855"/>
    <w:rsid w:val="00003D84"/>
    <w:rsid w:val="00003FE6"/>
    <w:rsid w:val="00005F1B"/>
    <w:rsid w:val="00006AAD"/>
    <w:rsid w:val="00007426"/>
    <w:rsid w:val="00007CC7"/>
    <w:rsid w:val="0001067B"/>
    <w:rsid w:val="00010E2A"/>
    <w:rsid w:val="00012666"/>
    <w:rsid w:val="00015E53"/>
    <w:rsid w:val="00015F18"/>
    <w:rsid w:val="000178BB"/>
    <w:rsid w:val="00017ABF"/>
    <w:rsid w:val="000208FA"/>
    <w:rsid w:val="00022BE1"/>
    <w:rsid w:val="000233EC"/>
    <w:rsid w:val="00023A42"/>
    <w:rsid w:val="0002544A"/>
    <w:rsid w:val="00025C9B"/>
    <w:rsid w:val="00026295"/>
    <w:rsid w:val="00026313"/>
    <w:rsid w:val="00027E0A"/>
    <w:rsid w:val="000316AA"/>
    <w:rsid w:val="000325B8"/>
    <w:rsid w:val="00032780"/>
    <w:rsid w:val="00034085"/>
    <w:rsid w:val="00034A0F"/>
    <w:rsid w:val="00041CD5"/>
    <w:rsid w:val="00042496"/>
    <w:rsid w:val="00044036"/>
    <w:rsid w:val="00047BD2"/>
    <w:rsid w:val="0005091B"/>
    <w:rsid w:val="00050C3B"/>
    <w:rsid w:val="000511EF"/>
    <w:rsid w:val="000524BB"/>
    <w:rsid w:val="00053510"/>
    <w:rsid w:val="000547E7"/>
    <w:rsid w:val="000562FB"/>
    <w:rsid w:val="00056320"/>
    <w:rsid w:val="00060138"/>
    <w:rsid w:val="0006023A"/>
    <w:rsid w:val="000602ED"/>
    <w:rsid w:val="000607D5"/>
    <w:rsid w:val="00060D0A"/>
    <w:rsid w:val="0006126F"/>
    <w:rsid w:val="0006230E"/>
    <w:rsid w:val="00064546"/>
    <w:rsid w:val="000646AC"/>
    <w:rsid w:val="0006615A"/>
    <w:rsid w:val="00067B51"/>
    <w:rsid w:val="000704CC"/>
    <w:rsid w:val="000713AB"/>
    <w:rsid w:val="00072808"/>
    <w:rsid w:val="000731CF"/>
    <w:rsid w:val="00074295"/>
    <w:rsid w:val="000767DA"/>
    <w:rsid w:val="000770A9"/>
    <w:rsid w:val="0007723D"/>
    <w:rsid w:val="00077569"/>
    <w:rsid w:val="0007799D"/>
    <w:rsid w:val="000815ED"/>
    <w:rsid w:val="00081C78"/>
    <w:rsid w:val="0008377E"/>
    <w:rsid w:val="0008381D"/>
    <w:rsid w:val="00083C01"/>
    <w:rsid w:val="00084612"/>
    <w:rsid w:val="00085E7C"/>
    <w:rsid w:val="00086A09"/>
    <w:rsid w:val="00086E53"/>
    <w:rsid w:val="00086F70"/>
    <w:rsid w:val="00087647"/>
    <w:rsid w:val="0008767B"/>
    <w:rsid w:val="000878C4"/>
    <w:rsid w:val="00090229"/>
    <w:rsid w:val="00090458"/>
    <w:rsid w:val="00090691"/>
    <w:rsid w:val="00091180"/>
    <w:rsid w:val="00093743"/>
    <w:rsid w:val="00094B0F"/>
    <w:rsid w:val="00094B5D"/>
    <w:rsid w:val="000955A9"/>
    <w:rsid w:val="000970A2"/>
    <w:rsid w:val="00097C23"/>
    <w:rsid w:val="000A0C6E"/>
    <w:rsid w:val="000A3894"/>
    <w:rsid w:val="000A4148"/>
    <w:rsid w:val="000A42A5"/>
    <w:rsid w:val="000A49B0"/>
    <w:rsid w:val="000A6A6A"/>
    <w:rsid w:val="000A7545"/>
    <w:rsid w:val="000A78D7"/>
    <w:rsid w:val="000B1C2D"/>
    <w:rsid w:val="000B23B9"/>
    <w:rsid w:val="000B280E"/>
    <w:rsid w:val="000B381F"/>
    <w:rsid w:val="000B3925"/>
    <w:rsid w:val="000B455A"/>
    <w:rsid w:val="000B4605"/>
    <w:rsid w:val="000B713B"/>
    <w:rsid w:val="000B75B5"/>
    <w:rsid w:val="000C108D"/>
    <w:rsid w:val="000C2F7B"/>
    <w:rsid w:val="000C3732"/>
    <w:rsid w:val="000C6A12"/>
    <w:rsid w:val="000C7071"/>
    <w:rsid w:val="000D04DB"/>
    <w:rsid w:val="000D0C4D"/>
    <w:rsid w:val="000D0DB0"/>
    <w:rsid w:val="000D1BE0"/>
    <w:rsid w:val="000D3AA6"/>
    <w:rsid w:val="000D43DB"/>
    <w:rsid w:val="000D4FC0"/>
    <w:rsid w:val="000D6035"/>
    <w:rsid w:val="000D6B3D"/>
    <w:rsid w:val="000D7ADF"/>
    <w:rsid w:val="000E0198"/>
    <w:rsid w:val="000E02C8"/>
    <w:rsid w:val="000E056E"/>
    <w:rsid w:val="000E090D"/>
    <w:rsid w:val="000E0BCE"/>
    <w:rsid w:val="000E0FAF"/>
    <w:rsid w:val="000E145A"/>
    <w:rsid w:val="000E248F"/>
    <w:rsid w:val="000E2873"/>
    <w:rsid w:val="000E362F"/>
    <w:rsid w:val="000E36EC"/>
    <w:rsid w:val="000E3A2A"/>
    <w:rsid w:val="000E3C16"/>
    <w:rsid w:val="000E4534"/>
    <w:rsid w:val="000E5933"/>
    <w:rsid w:val="000E5B82"/>
    <w:rsid w:val="000E5E1A"/>
    <w:rsid w:val="000E6BE0"/>
    <w:rsid w:val="000E6EED"/>
    <w:rsid w:val="000E7752"/>
    <w:rsid w:val="000E7FBF"/>
    <w:rsid w:val="000F034F"/>
    <w:rsid w:val="000F129D"/>
    <w:rsid w:val="000F311D"/>
    <w:rsid w:val="000F42C4"/>
    <w:rsid w:val="000F4CD9"/>
    <w:rsid w:val="000F5206"/>
    <w:rsid w:val="000F5987"/>
    <w:rsid w:val="001010C2"/>
    <w:rsid w:val="00102355"/>
    <w:rsid w:val="001035F7"/>
    <w:rsid w:val="00103AEB"/>
    <w:rsid w:val="00103D92"/>
    <w:rsid w:val="001049A4"/>
    <w:rsid w:val="00105022"/>
    <w:rsid w:val="00106209"/>
    <w:rsid w:val="00106740"/>
    <w:rsid w:val="00107CFB"/>
    <w:rsid w:val="00107EC1"/>
    <w:rsid w:val="00110C84"/>
    <w:rsid w:val="00111AA9"/>
    <w:rsid w:val="00111ADA"/>
    <w:rsid w:val="001125EB"/>
    <w:rsid w:val="00113C13"/>
    <w:rsid w:val="00113FCE"/>
    <w:rsid w:val="001143DD"/>
    <w:rsid w:val="00114AF1"/>
    <w:rsid w:val="0011569B"/>
    <w:rsid w:val="00115A8B"/>
    <w:rsid w:val="00116BFF"/>
    <w:rsid w:val="00116CBE"/>
    <w:rsid w:val="00116D20"/>
    <w:rsid w:val="001172F8"/>
    <w:rsid w:val="00120398"/>
    <w:rsid w:val="001205E5"/>
    <w:rsid w:val="00120A3B"/>
    <w:rsid w:val="00121E72"/>
    <w:rsid w:val="001223B2"/>
    <w:rsid w:val="00122C67"/>
    <w:rsid w:val="00122CB2"/>
    <w:rsid w:val="00126033"/>
    <w:rsid w:val="00126D8F"/>
    <w:rsid w:val="00127B2B"/>
    <w:rsid w:val="001301AE"/>
    <w:rsid w:val="001301B6"/>
    <w:rsid w:val="00130D22"/>
    <w:rsid w:val="001315DE"/>
    <w:rsid w:val="00131BDB"/>
    <w:rsid w:val="0013218A"/>
    <w:rsid w:val="00132510"/>
    <w:rsid w:val="00133695"/>
    <w:rsid w:val="00133AF7"/>
    <w:rsid w:val="00135F56"/>
    <w:rsid w:val="0013632A"/>
    <w:rsid w:val="00137494"/>
    <w:rsid w:val="001409BA"/>
    <w:rsid w:val="00142A38"/>
    <w:rsid w:val="00143CC7"/>
    <w:rsid w:val="00143D08"/>
    <w:rsid w:val="0014445D"/>
    <w:rsid w:val="00144698"/>
    <w:rsid w:val="001447F9"/>
    <w:rsid w:val="00144DFD"/>
    <w:rsid w:val="00145A63"/>
    <w:rsid w:val="00146074"/>
    <w:rsid w:val="001469DC"/>
    <w:rsid w:val="00146AD5"/>
    <w:rsid w:val="001471BE"/>
    <w:rsid w:val="00147930"/>
    <w:rsid w:val="00147C6B"/>
    <w:rsid w:val="00147C7D"/>
    <w:rsid w:val="001532CE"/>
    <w:rsid w:val="00153971"/>
    <w:rsid w:val="00154051"/>
    <w:rsid w:val="0015416C"/>
    <w:rsid w:val="0015481F"/>
    <w:rsid w:val="00154A93"/>
    <w:rsid w:val="00155B71"/>
    <w:rsid w:val="00156617"/>
    <w:rsid w:val="00156833"/>
    <w:rsid w:val="00156867"/>
    <w:rsid w:val="001574CC"/>
    <w:rsid w:val="00157ECB"/>
    <w:rsid w:val="0016020D"/>
    <w:rsid w:val="00160E13"/>
    <w:rsid w:val="00161051"/>
    <w:rsid w:val="00161B59"/>
    <w:rsid w:val="0016226A"/>
    <w:rsid w:val="0016321F"/>
    <w:rsid w:val="0016467D"/>
    <w:rsid w:val="00164BC2"/>
    <w:rsid w:val="00164F2C"/>
    <w:rsid w:val="00166937"/>
    <w:rsid w:val="00166F75"/>
    <w:rsid w:val="00167414"/>
    <w:rsid w:val="00167553"/>
    <w:rsid w:val="00170940"/>
    <w:rsid w:val="00171395"/>
    <w:rsid w:val="001716C3"/>
    <w:rsid w:val="00171E08"/>
    <w:rsid w:val="001725E5"/>
    <w:rsid w:val="00172DF2"/>
    <w:rsid w:val="001730DD"/>
    <w:rsid w:val="0017311C"/>
    <w:rsid w:val="001735ED"/>
    <w:rsid w:val="00174B0C"/>
    <w:rsid w:val="00174FD2"/>
    <w:rsid w:val="00174FD8"/>
    <w:rsid w:val="00175579"/>
    <w:rsid w:val="00175622"/>
    <w:rsid w:val="00175E92"/>
    <w:rsid w:val="001760EB"/>
    <w:rsid w:val="00176561"/>
    <w:rsid w:val="00176942"/>
    <w:rsid w:val="00177BD5"/>
    <w:rsid w:val="00177D12"/>
    <w:rsid w:val="0018075F"/>
    <w:rsid w:val="00180F4E"/>
    <w:rsid w:val="0018119D"/>
    <w:rsid w:val="00182B36"/>
    <w:rsid w:val="001835CD"/>
    <w:rsid w:val="0018367F"/>
    <w:rsid w:val="00184C3B"/>
    <w:rsid w:val="00184D2B"/>
    <w:rsid w:val="00185106"/>
    <w:rsid w:val="0018566A"/>
    <w:rsid w:val="001858E8"/>
    <w:rsid w:val="00185FAC"/>
    <w:rsid w:val="001865E6"/>
    <w:rsid w:val="00187104"/>
    <w:rsid w:val="001874A7"/>
    <w:rsid w:val="00187F0D"/>
    <w:rsid w:val="00190E08"/>
    <w:rsid w:val="00192740"/>
    <w:rsid w:val="001938F2"/>
    <w:rsid w:val="001942CA"/>
    <w:rsid w:val="00194A41"/>
    <w:rsid w:val="0019577B"/>
    <w:rsid w:val="001974EB"/>
    <w:rsid w:val="001A0A80"/>
    <w:rsid w:val="001A20F7"/>
    <w:rsid w:val="001A283B"/>
    <w:rsid w:val="001A4B87"/>
    <w:rsid w:val="001A5744"/>
    <w:rsid w:val="001A61E1"/>
    <w:rsid w:val="001A7961"/>
    <w:rsid w:val="001B0712"/>
    <w:rsid w:val="001B09B7"/>
    <w:rsid w:val="001B0AAD"/>
    <w:rsid w:val="001B0D7C"/>
    <w:rsid w:val="001B16DF"/>
    <w:rsid w:val="001B2EC3"/>
    <w:rsid w:val="001B2FCD"/>
    <w:rsid w:val="001B5292"/>
    <w:rsid w:val="001B5CF5"/>
    <w:rsid w:val="001B5D0C"/>
    <w:rsid w:val="001B6E8A"/>
    <w:rsid w:val="001B7428"/>
    <w:rsid w:val="001B7806"/>
    <w:rsid w:val="001C0DF7"/>
    <w:rsid w:val="001C244D"/>
    <w:rsid w:val="001C2D79"/>
    <w:rsid w:val="001C2F45"/>
    <w:rsid w:val="001C3E86"/>
    <w:rsid w:val="001C4F86"/>
    <w:rsid w:val="001C5301"/>
    <w:rsid w:val="001C656B"/>
    <w:rsid w:val="001C72C4"/>
    <w:rsid w:val="001C72D3"/>
    <w:rsid w:val="001C7AD7"/>
    <w:rsid w:val="001C7F51"/>
    <w:rsid w:val="001D097B"/>
    <w:rsid w:val="001D0C13"/>
    <w:rsid w:val="001D0D8C"/>
    <w:rsid w:val="001D12C7"/>
    <w:rsid w:val="001D1BA8"/>
    <w:rsid w:val="001D1EB9"/>
    <w:rsid w:val="001D23DA"/>
    <w:rsid w:val="001D403C"/>
    <w:rsid w:val="001D4921"/>
    <w:rsid w:val="001D49B9"/>
    <w:rsid w:val="001D5955"/>
    <w:rsid w:val="001D70B0"/>
    <w:rsid w:val="001D721B"/>
    <w:rsid w:val="001D7E1D"/>
    <w:rsid w:val="001E0046"/>
    <w:rsid w:val="001E055B"/>
    <w:rsid w:val="001E29EE"/>
    <w:rsid w:val="001E2E33"/>
    <w:rsid w:val="001E3446"/>
    <w:rsid w:val="001E38B7"/>
    <w:rsid w:val="001E4A46"/>
    <w:rsid w:val="001E5969"/>
    <w:rsid w:val="001E6858"/>
    <w:rsid w:val="001E7935"/>
    <w:rsid w:val="001E7943"/>
    <w:rsid w:val="001E7D05"/>
    <w:rsid w:val="001F045B"/>
    <w:rsid w:val="001F134E"/>
    <w:rsid w:val="001F273B"/>
    <w:rsid w:val="001F398D"/>
    <w:rsid w:val="001F3F96"/>
    <w:rsid w:val="001F45A4"/>
    <w:rsid w:val="001F4AF7"/>
    <w:rsid w:val="001F54C2"/>
    <w:rsid w:val="001F54EB"/>
    <w:rsid w:val="00201845"/>
    <w:rsid w:val="00201AC6"/>
    <w:rsid w:val="00203CD1"/>
    <w:rsid w:val="00204663"/>
    <w:rsid w:val="00204952"/>
    <w:rsid w:val="002052C1"/>
    <w:rsid w:val="0020589B"/>
    <w:rsid w:val="00205916"/>
    <w:rsid w:val="002059DB"/>
    <w:rsid w:val="00205C2D"/>
    <w:rsid w:val="00205F94"/>
    <w:rsid w:val="002069DB"/>
    <w:rsid w:val="00207099"/>
    <w:rsid w:val="002103E9"/>
    <w:rsid w:val="00210729"/>
    <w:rsid w:val="0021127A"/>
    <w:rsid w:val="00212327"/>
    <w:rsid w:val="00212748"/>
    <w:rsid w:val="00213475"/>
    <w:rsid w:val="00213D45"/>
    <w:rsid w:val="0021447A"/>
    <w:rsid w:val="002164F1"/>
    <w:rsid w:val="00216B54"/>
    <w:rsid w:val="00216ECF"/>
    <w:rsid w:val="002170F3"/>
    <w:rsid w:val="002209A0"/>
    <w:rsid w:val="00220B46"/>
    <w:rsid w:val="00221A9E"/>
    <w:rsid w:val="00221AD9"/>
    <w:rsid w:val="00222D81"/>
    <w:rsid w:val="00222F0D"/>
    <w:rsid w:val="00224986"/>
    <w:rsid w:val="002252FE"/>
    <w:rsid w:val="002260DD"/>
    <w:rsid w:val="00226EF7"/>
    <w:rsid w:val="002305A3"/>
    <w:rsid w:val="002306C8"/>
    <w:rsid w:val="0023248B"/>
    <w:rsid w:val="00233412"/>
    <w:rsid w:val="00233E3C"/>
    <w:rsid w:val="0023567F"/>
    <w:rsid w:val="00235B76"/>
    <w:rsid w:val="00236401"/>
    <w:rsid w:val="00236432"/>
    <w:rsid w:val="002369BC"/>
    <w:rsid w:val="00237656"/>
    <w:rsid w:val="00237D95"/>
    <w:rsid w:val="002402E2"/>
    <w:rsid w:val="002407D2"/>
    <w:rsid w:val="00240FC0"/>
    <w:rsid w:val="00242C02"/>
    <w:rsid w:val="00242CB9"/>
    <w:rsid w:val="0024331E"/>
    <w:rsid w:val="00243E42"/>
    <w:rsid w:val="002448A0"/>
    <w:rsid w:val="002457B8"/>
    <w:rsid w:val="002459DA"/>
    <w:rsid w:val="0024676F"/>
    <w:rsid w:val="00246A5D"/>
    <w:rsid w:val="00247D20"/>
    <w:rsid w:val="002506CC"/>
    <w:rsid w:val="00253AEE"/>
    <w:rsid w:val="0025404B"/>
    <w:rsid w:val="002545BE"/>
    <w:rsid w:val="00254E1F"/>
    <w:rsid w:val="00256407"/>
    <w:rsid w:val="0025702F"/>
    <w:rsid w:val="002618E0"/>
    <w:rsid w:val="00261BFF"/>
    <w:rsid w:val="00262245"/>
    <w:rsid w:val="0026292E"/>
    <w:rsid w:val="00265C7B"/>
    <w:rsid w:val="002662BF"/>
    <w:rsid w:val="00266767"/>
    <w:rsid w:val="0026722D"/>
    <w:rsid w:val="002675C2"/>
    <w:rsid w:val="002677C9"/>
    <w:rsid w:val="00271E38"/>
    <w:rsid w:val="00272015"/>
    <w:rsid w:val="00272132"/>
    <w:rsid w:val="00272BDD"/>
    <w:rsid w:val="00273456"/>
    <w:rsid w:val="00273A1C"/>
    <w:rsid w:val="00273C73"/>
    <w:rsid w:val="00274454"/>
    <w:rsid w:val="00275224"/>
    <w:rsid w:val="00275CE5"/>
    <w:rsid w:val="00276048"/>
    <w:rsid w:val="00276347"/>
    <w:rsid w:val="00276D78"/>
    <w:rsid w:val="00276F64"/>
    <w:rsid w:val="00277070"/>
    <w:rsid w:val="00277412"/>
    <w:rsid w:val="00280213"/>
    <w:rsid w:val="00280356"/>
    <w:rsid w:val="00280529"/>
    <w:rsid w:val="00280544"/>
    <w:rsid w:val="00280A1D"/>
    <w:rsid w:val="00281B6E"/>
    <w:rsid w:val="00282616"/>
    <w:rsid w:val="00282C97"/>
    <w:rsid w:val="0028341D"/>
    <w:rsid w:val="00283B07"/>
    <w:rsid w:val="00283F23"/>
    <w:rsid w:val="00283FBF"/>
    <w:rsid w:val="00284BF8"/>
    <w:rsid w:val="00284D36"/>
    <w:rsid w:val="00285112"/>
    <w:rsid w:val="002852EF"/>
    <w:rsid w:val="002853C0"/>
    <w:rsid w:val="00287E77"/>
    <w:rsid w:val="00290C02"/>
    <w:rsid w:val="002922A7"/>
    <w:rsid w:val="00293CFF"/>
    <w:rsid w:val="00294276"/>
    <w:rsid w:val="00294629"/>
    <w:rsid w:val="002951E4"/>
    <w:rsid w:val="00295432"/>
    <w:rsid w:val="00297684"/>
    <w:rsid w:val="00297B11"/>
    <w:rsid w:val="002A0832"/>
    <w:rsid w:val="002A0BE2"/>
    <w:rsid w:val="002A2FE6"/>
    <w:rsid w:val="002A47C0"/>
    <w:rsid w:val="002A52DD"/>
    <w:rsid w:val="002A57CA"/>
    <w:rsid w:val="002A5D87"/>
    <w:rsid w:val="002A6C53"/>
    <w:rsid w:val="002A7508"/>
    <w:rsid w:val="002B05AA"/>
    <w:rsid w:val="002B05D4"/>
    <w:rsid w:val="002B06D7"/>
    <w:rsid w:val="002B0F33"/>
    <w:rsid w:val="002B132E"/>
    <w:rsid w:val="002B3332"/>
    <w:rsid w:val="002B35C8"/>
    <w:rsid w:val="002B69E1"/>
    <w:rsid w:val="002B7066"/>
    <w:rsid w:val="002B71DD"/>
    <w:rsid w:val="002C01AB"/>
    <w:rsid w:val="002C05DF"/>
    <w:rsid w:val="002C16FA"/>
    <w:rsid w:val="002C394D"/>
    <w:rsid w:val="002C3EF9"/>
    <w:rsid w:val="002C64CF"/>
    <w:rsid w:val="002C7A02"/>
    <w:rsid w:val="002D087D"/>
    <w:rsid w:val="002D0A5F"/>
    <w:rsid w:val="002D334E"/>
    <w:rsid w:val="002D4273"/>
    <w:rsid w:val="002D475F"/>
    <w:rsid w:val="002D48A7"/>
    <w:rsid w:val="002D4A50"/>
    <w:rsid w:val="002D4AEA"/>
    <w:rsid w:val="002E03E4"/>
    <w:rsid w:val="002E0634"/>
    <w:rsid w:val="002E087E"/>
    <w:rsid w:val="002E2612"/>
    <w:rsid w:val="002E27A4"/>
    <w:rsid w:val="002E27AF"/>
    <w:rsid w:val="002E2F04"/>
    <w:rsid w:val="002E39E9"/>
    <w:rsid w:val="002E3BBF"/>
    <w:rsid w:val="002E3C8E"/>
    <w:rsid w:val="002E418E"/>
    <w:rsid w:val="002E41F2"/>
    <w:rsid w:val="002E4283"/>
    <w:rsid w:val="002E437B"/>
    <w:rsid w:val="002E444E"/>
    <w:rsid w:val="002E4940"/>
    <w:rsid w:val="002E7555"/>
    <w:rsid w:val="002F0E37"/>
    <w:rsid w:val="002F12FD"/>
    <w:rsid w:val="002F32B2"/>
    <w:rsid w:val="002F37CB"/>
    <w:rsid w:val="002F42C1"/>
    <w:rsid w:val="002F467E"/>
    <w:rsid w:val="002F480A"/>
    <w:rsid w:val="002F4886"/>
    <w:rsid w:val="002F4CB7"/>
    <w:rsid w:val="002F59BE"/>
    <w:rsid w:val="002F5B52"/>
    <w:rsid w:val="002F7A03"/>
    <w:rsid w:val="003002E5"/>
    <w:rsid w:val="003011B1"/>
    <w:rsid w:val="00301A12"/>
    <w:rsid w:val="00301A7F"/>
    <w:rsid w:val="00305E2C"/>
    <w:rsid w:val="003071D2"/>
    <w:rsid w:val="003075A2"/>
    <w:rsid w:val="003104C6"/>
    <w:rsid w:val="003115D5"/>
    <w:rsid w:val="003117A8"/>
    <w:rsid w:val="00311B9F"/>
    <w:rsid w:val="003135E6"/>
    <w:rsid w:val="00313D8F"/>
    <w:rsid w:val="003148B7"/>
    <w:rsid w:val="00315296"/>
    <w:rsid w:val="0031779B"/>
    <w:rsid w:val="00320C2F"/>
    <w:rsid w:val="0032104F"/>
    <w:rsid w:val="0032246B"/>
    <w:rsid w:val="00322869"/>
    <w:rsid w:val="003234CA"/>
    <w:rsid w:val="00323A43"/>
    <w:rsid w:val="00323FB2"/>
    <w:rsid w:val="00323FF7"/>
    <w:rsid w:val="0032481F"/>
    <w:rsid w:val="00326225"/>
    <w:rsid w:val="0032691F"/>
    <w:rsid w:val="00326CAB"/>
    <w:rsid w:val="00327AA8"/>
    <w:rsid w:val="0033094B"/>
    <w:rsid w:val="003318EC"/>
    <w:rsid w:val="00332159"/>
    <w:rsid w:val="00332783"/>
    <w:rsid w:val="00333782"/>
    <w:rsid w:val="003342F6"/>
    <w:rsid w:val="00335B23"/>
    <w:rsid w:val="00337BCC"/>
    <w:rsid w:val="00337DFA"/>
    <w:rsid w:val="003410C7"/>
    <w:rsid w:val="003415FC"/>
    <w:rsid w:val="00342072"/>
    <w:rsid w:val="003428FC"/>
    <w:rsid w:val="00343508"/>
    <w:rsid w:val="0034403A"/>
    <w:rsid w:val="003446E8"/>
    <w:rsid w:val="00344ADD"/>
    <w:rsid w:val="00344FCD"/>
    <w:rsid w:val="003450DD"/>
    <w:rsid w:val="00345526"/>
    <w:rsid w:val="003457AB"/>
    <w:rsid w:val="003469F1"/>
    <w:rsid w:val="003509DB"/>
    <w:rsid w:val="00352DFA"/>
    <w:rsid w:val="00353A1E"/>
    <w:rsid w:val="00353C6B"/>
    <w:rsid w:val="00355496"/>
    <w:rsid w:val="00355D0C"/>
    <w:rsid w:val="00355E2D"/>
    <w:rsid w:val="0035719E"/>
    <w:rsid w:val="0035736B"/>
    <w:rsid w:val="003578A8"/>
    <w:rsid w:val="003606F1"/>
    <w:rsid w:val="0036084A"/>
    <w:rsid w:val="00360E69"/>
    <w:rsid w:val="003614F2"/>
    <w:rsid w:val="00361DF2"/>
    <w:rsid w:val="003631E0"/>
    <w:rsid w:val="003641FD"/>
    <w:rsid w:val="00364770"/>
    <w:rsid w:val="0036598F"/>
    <w:rsid w:val="00367547"/>
    <w:rsid w:val="0036769A"/>
    <w:rsid w:val="00370D76"/>
    <w:rsid w:val="00370DE9"/>
    <w:rsid w:val="003719E6"/>
    <w:rsid w:val="00371CCF"/>
    <w:rsid w:val="00372278"/>
    <w:rsid w:val="003723F5"/>
    <w:rsid w:val="0037340F"/>
    <w:rsid w:val="00373F41"/>
    <w:rsid w:val="00374025"/>
    <w:rsid w:val="003745D5"/>
    <w:rsid w:val="003746E4"/>
    <w:rsid w:val="003747B5"/>
    <w:rsid w:val="0037501A"/>
    <w:rsid w:val="00375A62"/>
    <w:rsid w:val="00377EC3"/>
    <w:rsid w:val="00380CC9"/>
    <w:rsid w:val="00381E49"/>
    <w:rsid w:val="003823AC"/>
    <w:rsid w:val="003826DC"/>
    <w:rsid w:val="003827B9"/>
    <w:rsid w:val="00384A70"/>
    <w:rsid w:val="00385337"/>
    <w:rsid w:val="00385375"/>
    <w:rsid w:val="00386FB0"/>
    <w:rsid w:val="00387419"/>
    <w:rsid w:val="003877FB"/>
    <w:rsid w:val="00390491"/>
    <w:rsid w:val="0039119E"/>
    <w:rsid w:val="00392011"/>
    <w:rsid w:val="00392105"/>
    <w:rsid w:val="003925E0"/>
    <w:rsid w:val="00392C91"/>
    <w:rsid w:val="00392DE7"/>
    <w:rsid w:val="00393813"/>
    <w:rsid w:val="00394C03"/>
    <w:rsid w:val="00394D7F"/>
    <w:rsid w:val="00395E59"/>
    <w:rsid w:val="00396752"/>
    <w:rsid w:val="00396791"/>
    <w:rsid w:val="00397696"/>
    <w:rsid w:val="003A0C95"/>
    <w:rsid w:val="003A163A"/>
    <w:rsid w:val="003A2A77"/>
    <w:rsid w:val="003A2CFC"/>
    <w:rsid w:val="003A36D0"/>
    <w:rsid w:val="003A512F"/>
    <w:rsid w:val="003A60C2"/>
    <w:rsid w:val="003A627F"/>
    <w:rsid w:val="003A65D7"/>
    <w:rsid w:val="003A65E3"/>
    <w:rsid w:val="003A73A4"/>
    <w:rsid w:val="003A7926"/>
    <w:rsid w:val="003B0567"/>
    <w:rsid w:val="003B091E"/>
    <w:rsid w:val="003B100F"/>
    <w:rsid w:val="003B1203"/>
    <w:rsid w:val="003B159D"/>
    <w:rsid w:val="003B2182"/>
    <w:rsid w:val="003B2D7C"/>
    <w:rsid w:val="003B2F6D"/>
    <w:rsid w:val="003B351A"/>
    <w:rsid w:val="003B3793"/>
    <w:rsid w:val="003B4112"/>
    <w:rsid w:val="003B4405"/>
    <w:rsid w:val="003B5E50"/>
    <w:rsid w:val="003B6E31"/>
    <w:rsid w:val="003B6EC4"/>
    <w:rsid w:val="003B7028"/>
    <w:rsid w:val="003B77F5"/>
    <w:rsid w:val="003C324B"/>
    <w:rsid w:val="003C36BD"/>
    <w:rsid w:val="003C3B95"/>
    <w:rsid w:val="003C4805"/>
    <w:rsid w:val="003C6F50"/>
    <w:rsid w:val="003D0D6D"/>
    <w:rsid w:val="003D11B7"/>
    <w:rsid w:val="003D40A9"/>
    <w:rsid w:val="003D417B"/>
    <w:rsid w:val="003D43AD"/>
    <w:rsid w:val="003D4A2C"/>
    <w:rsid w:val="003D5840"/>
    <w:rsid w:val="003D686C"/>
    <w:rsid w:val="003E08B6"/>
    <w:rsid w:val="003E24DD"/>
    <w:rsid w:val="003E2859"/>
    <w:rsid w:val="003E2893"/>
    <w:rsid w:val="003E3316"/>
    <w:rsid w:val="003E36EE"/>
    <w:rsid w:val="003E3D65"/>
    <w:rsid w:val="003E4E0F"/>
    <w:rsid w:val="003E4FF8"/>
    <w:rsid w:val="003E6159"/>
    <w:rsid w:val="003E690B"/>
    <w:rsid w:val="003E6F4B"/>
    <w:rsid w:val="003E784B"/>
    <w:rsid w:val="003F0336"/>
    <w:rsid w:val="003F0C9C"/>
    <w:rsid w:val="003F1507"/>
    <w:rsid w:val="003F1FED"/>
    <w:rsid w:val="003F2256"/>
    <w:rsid w:val="003F2C4E"/>
    <w:rsid w:val="003F3AFA"/>
    <w:rsid w:val="003F4616"/>
    <w:rsid w:val="003F4A1C"/>
    <w:rsid w:val="003F55E6"/>
    <w:rsid w:val="003F5D55"/>
    <w:rsid w:val="003F6939"/>
    <w:rsid w:val="003F6C77"/>
    <w:rsid w:val="003F6C88"/>
    <w:rsid w:val="003F6CCF"/>
    <w:rsid w:val="0040031A"/>
    <w:rsid w:val="00401759"/>
    <w:rsid w:val="00403340"/>
    <w:rsid w:val="00404DBC"/>
    <w:rsid w:val="00405047"/>
    <w:rsid w:val="00405CB0"/>
    <w:rsid w:val="0040672C"/>
    <w:rsid w:val="00406ABB"/>
    <w:rsid w:val="00410679"/>
    <w:rsid w:val="00410AB9"/>
    <w:rsid w:val="0041104F"/>
    <w:rsid w:val="004110F4"/>
    <w:rsid w:val="00412B98"/>
    <w:rsid w:val="00412FE5"/>
    <w:rsid w:val="00413BA3"/>
    <w:rsid w:val="00413C98"/>
    <w:rsid w:val="00415682"/>
    <w:rsid w:val="00415820"/>
    <w:rsid w:val="00416169"/>
    <w:rsid w:val="004165D7"/>
    <w:rsid w:val="0042000C"/>
    <w:rsid w:val="00420190"/>
    <w:rsid w:val="0042038A"/>
    <w:rsid w:val="004210C4"/>
    <w:rsid w:val="00422A48"/>
    <w:rsid w:val="00422C14"/>
    <w:rsid w:val="00422DC9"/>
    <w:rsid w:val="00423B46"/>
    <w:rsid w:val="00424304"/>
    <w:rsid w:val="00424319"/>
    <w:rsid w:val="00424D30"/>
    <w:rsid w:val="00425EDD"/>
    <w:rsid w:val="00426DB8"/>
    <w:rsid w:val="004275A7"/>
    <w:rsid w:val="004278E6"/>
    <w:rsid w:val="00430516"/>
    <w:rsid w:val="0043100A"/>
    <w:rsid w:val="004323B8"/>
    <w:rsid w:val="004354E3"/>
    <w:rsid w:val="0043565A"/>
    <w:rsid w:val="004358EB"/>
    <w:rsid w:val="00436AD5"/>
    <w:rsid w:val="00436CA9"/>
    <w:rsid w:val="0043772E"/>
    <w:rsid w:val="0044093E"/>
    <w:rsid w:val="004416E7"/>
    <w:rsid w:val="00443158"/>
    <w:rsid w:val="00443181"/>
    <w:rsid w:val="004436D6"/>
    <w:rsid w:val="00443C05"/>
    <w:rsid w:val="00443E06"/>
    <w:rsid w:val="0044413E"/>
    <w:rsid w:val="004444CC"/>
    <w:rsid w:val="004445B7"/>
    <w:rsid w:val="00444FED"/>
    <w:rsid w:val="00446970"/>
    <w:rsid w:val="004500FE"/>
    <w:rsid w:val="004502C3"/>
    <w:rsid w:val="00450E3C"/>
    <w:rsid w:val="004510F5"/>
    <w:rsid w:val="00452018"/>
    <w:rsid w:val="004527B7"/>
    <w:rsid w:val="00452846"/>
    <w:rsid w:val="00452F61"/>
    <w:rsid w:val="0045359B"/>
    <w:rsid w:val="004543EE"/>
    <w:rsid w:val="00454EDE"/>
    <w:rsid w:val="00455078"/>
    <w:rsid w:val="00455504"/>
    <w:rsid w:val="004558B0"/>
    <w:rsid w:val="004561A0"/>
    <w:rsid w:val="00456478"/>
    <w:rsid w:val="004600BC"/>
    <w:rsid w:val="00460635"/>
    <w:rsid w:val="00460BE0"/>
    <w:rsid w:val="004627CF"/>
    <w:rsid w:val="004634A4"/>
    <w:rsid w:val="00464288"/>
    <w:rsid w:val="0046499B"/>
    <w:rsid w:val="004655C8"/>
    <w:rsid w:val="00465A65"/>
    <w:rsid w:val="00465B84"/>
    <w:rsid w:val="00465DDF"/>
    <w:rsid w:val="00465F51"/>
    <w:rsid w:val="00467F8E"/>
    <w:rsid w:val="0047092C"/>
    <w:rsid w:val="00471D47"/>
    <w:rsid w:val="00472CE9"/>
    <w:rsid w:val="00473AC7"/>
    <w:rsid w:val="00476130"/>
    <w:rsid w:val="00476703"/>
    <w:rsid w:val="00476A8F"/>
    <w:rsid w:val="00477E1C"/>
    <w:rsid w:val="00480657"/>
    <w:rsid w:val="0048088F"/>
    <w:rsid w:val="00481710"/>
    <w:rsid w:val="00481D8C"/>
    <w:rsid w:val="00481E2E"/>
    <w:rsid w:val="00482D9B"/>
    <w:rsid w:val="0048349E"/>
    <w:rsid w:val="00485CD1"/>
    <w:rsid w:val="00485FC2"/>
    <w:rsid w:val="00486543"/>
    <w:rsid w:val="004872F6"/>
    <w:rsid w:val="00487B92"/>
    <w:rsid w:val="004906F6"/>
    <w:rsid w:val="00490815"/>
    <w:rsid w:val="004911A5"/>
    <w:rsid w:val="004912BA"/>
    <w:rsid w:val="00491DE1"/>
    <w:rsid w:val="00492DD9"/>
    <w:rsid w:val="00495909"/>
    <w:rsid w:val="0049659F"/>
    <w:rsid w:val="00496BA2"/>
    <w:rsid w:val="00496D0E"/>
    <w:rsid w:val="00496DB5"/>
    <w:rsid w:val="004A0306"/>
    <w:rsid w:val="004A0D3F"/>
    <w:rsid w:val="004A11F6"/>
    <w:rsid w:val="004A127E"/>
    <w:rsid w:val="004A2604"/>
    <w:rsid w:val="004A2742"/>
    <w:rsid w:val="004A289F"/>
    <w:rsid w:val="004A3E84"/>
    <w:rsid w:val="004A41FC"/>
    <w:rsid w:val="004A6F12"/>
    <w:rsid w:val="004A7014"/>
    <w:rsid w:val="004A756B"/>
    <w:rsid w:val="004B006C"/>
    <w:rsid w:val="004B019E"/>
    <w:rsid w:val="004B0DB0"/>
    <w:rsid w:val="004B0EEF"/>
    <w:rsid w:val="004B16E5"/>
    <w:rsid w:val="004B2E3C"/>
    <w:rsid w:val="004B383A"/>
    <w:rsid w:val="004B3D95"/>
    <w:rsid w:val="004B4C06"/>
    <w:rsid w:val="004B51E3"/>
    <w:rsid w:val="004B5B35"/>
    <w:rsid w:val="004B5DA9"/>
    <w:rsid w:val="004C01E3"/>
    <w:rsid w:val="004C0B00"/>
    <w:rsid w:val="004C1759"/>
    <w:rsid w:val="004C1986"/>
    <w:rsid w:val="004C3C75"/>
    <w:rsid w:val="004C3D48"/>
    <w:rsid w:val="004C5BA6"/>
    <w:rsid w:val="004C6A3B"/>
    <w:rsid w:val="004C6AC9"/>
    <w:rsid w:val="004C6D35"/>
    <w:rsid w:val="004D0D40"/>
    <w:rsid w:val="004D0E24"/>
    <w:rsid w:val="004D1236"/>
    <w:rsid w:val="004D217C"/>
    <w:rsid w:val="004D2682"/>
    <w:rsid w:val="004D2BE6"/>
    <w:rsid w:val="004D3068"/>
    <w:rsid w:val="004D33A8"/>
    <w:rsid w:val="004D39D8"/>
    <w:rsid w:val="004D4313"/>
    <w:rsid w:val="004D4EF0"/>
    <w:rsid w:val="004D5EB6"/>
    <w:rsid w:val="004D6509"/>
    <w:rsid w:val="004D6622"/>
    <w:rsid w:val="004D79B2"/>
    <w:rsid w:val="004D79C6"/>
    <w:rsid w:val="004D7A0F"/>
    <w:rsid w:val="004E0477"/>
    <w:rsid w:val="004E171B"/>
    <w:rsid w:val="004E29A0"/>
    <w:rsid w:val="004E397A"/>
    <w:rsid w:val="004E399D"/>
    <w:rsid w:val="004E3B19"/>
    <w:rsid w:val="004E4B0C"/>
    <w:rsid w:val="004E51E4"/>
    <w:rsid w:val="004F0252"/>
    <w:rsid w:val="004F09B8"/>
    <w:rsid w:val="004F1741"/>
    <w:rsid w:val="004F3162"/>
    <w:rsid w:val="004F522A"/>
    <w:rsid w:val="004F6C17"/>
    <w:rsid w:val="004F758A"/>
    <w:rsid w:val="005012B5"/>
    <w:rsid w:val="0050174E"/>
    <w:rsid w:val="00501AAE"/>
    <w:rsid w:val="00503345"/>
    <w:rsid w:val="0050407A"/>
    <w:rsid w:val="005053BD"/>
    <w:rsid w:val="00505ED2"/>
    <w:rsid w:val="00511AD8"/>
    <w:rsid w:val="005120E1"/>
    <w:rsid w:val="00513081"/>
    <w:rsid w:val="00513A63"/>
    <w:rsid w:val="00517145"/>
    <w:rsid w:val="005216AD"/>
    <w:rsid w:val="00521DE3"/>
    <w:rsid w:val="00522883"/>
    <w:rsid w:val="00522CBB"/>
    <w:rsid w:val="00522FBF"/>
    <w:rsid w:val="0052385A"/>
    <w:rsid w:val="00523B3E"/>
    <w:rsid w:val="0052447B"/>
    <w:rsid w:val="00524B51"/>
    <w:rsid w:val="0052546E"/>
    <w:rsid w:val="0052550A"/>
    <w:rsid w:val="005269AB"/>
    <w:rsid w:val="00526A21"/>
    <w:rsid w:val="00526B12"/>
    <w:rsid w:val="00527705"/>
    <w:rsid w:val="00527CE9"/>
    <w:rsid w:val="0053099D"/>
    <w:rsid w:val="005314D5"/>
    <w:rsid w:val="00531C6C"/>
    <w:rsid w:val="0053254F"/>
    <w:rsid w:val="0053297C"/>
    <w:rsid w:val="00535258"/>
    <w:rsid w:val="00535427"/>
    <w:rsid w:val="0053757D"/>
    <w:rsid w:val="00537F6E"/>
    <w:rsid w:val="0054229C"/>
    <w:rsid w:val="00542422"/>
    <w:rsid w:val="005437A4"/>
    <w:rsid w:val="00545B40"/>
    <w:rsid w:val="005460F6"/>
    <w:rsid w:val="005461E7"/>
    <w:rsid w:val="00546401"/>
    <w:rsid w:val="005474BD"/>
    <w:rsid w:val="00547EA4"/>
    <w:rsid w:val="00550156"/>
    <w:rsid w:val="005502EA"/>
    <w:rsid w:val="0055106E"/>
    <w:rsid w:val="005511B7"/>
    <w:rsid w:val="0055215D"/>
    <w:rsid w:val="00552306"/>
    <w:rsid w:val="0055231A"/>
    <w:rsid w:val="0055245E"/>
    <w:rsid w:val="00552985"/>
    <w:rsid w:val="00555646"/>
    <w:rsid w:val="00557741"/>
    <w:rsid w:val="00560041"/>
    <w:rsid w:val="005604A9"/>
    <w:rsid w:val="005615D3"/>
    <w:rsid w:val="00563B4B"/>
    <w:rsid w:val="005647F0"/>
    <w:rsid w:val="005653E8"/>
    <w:rsid w:val="005655EB"/>
    <w:rsid w:val="00565C7A"/>
    <w:rsid w:val="00565ECD"/>
    <w:rsid w:val="00571773"/>
    <w:rsid w:val="005733A2"/>
    <w:rsid w:val="0057349D"/>
    <w:rsid w:val="005741CB"/>
    <w:rsid w:val="00574FE5"/>
    <w:rsid w:val="00576F23"/>
    <w:rsid w:val="00576FEB"/>
    <w:rsid w:val="0057711F"/>
    <w:rsid w:val="00577BED"/>
    <w:rsid w:val="00577CAF"/>
    <w:rsid w:val="00580E38"/>
    <w:rsid w:val="00581471"/>
    <w:rsid w:val="00581592"/>
    <w:rsid w:val="00582601"/>
    <w:rsid w:val="005836E6"/>
    <w:rsid w:val="0058438B"/>
    <w:rsid w:val="00585D06"/>
    <w:rsid w:val="00585E08"/>
    <w:rsid w:val="005867FE"/>
    <w:rsid w:val="0058756C"/>
    <w:rsid w:val="0058786A"/>
    <w:rsid w:val="005903E1"/>
    <w:rsid w:val="00591521"/>
    <w:rsid w:val="00592A4E"/>
    <w:rsid w:val="00592E15"/>
    <w:rsid w:val="00593126"/>
    <w:rsid w:val="00594983"/>
    <w:rsid w:val="005966A9"/>
    <w:rsid w:val="00597001"/>
    <w:rsid w:val="005974B1"/>
    <w:rsid w:val="00597F04"/>
    <w:rsid w:val="005A174A"/>
    <w:rsid w:val="005A175F"/>
    <w:rsid w:val="005A26C0"/>
    <w:rsid w:val="005A3473"/>
    <w:rsid w:val="005A43A6"/>
    <w:rsid w:val="005A49DE"/>
    <w:rsid w:val="005A4E59"/>
    <w:rsid w:val="005A5C14"/>
    <w:rsid w:val="005A65A9"/>
    <w:rsid w:val="005A7688"/>
    <w:rsid w:val="005B00C7"/>
    <w:rsid w:val="005B0B19"/>
    <w:rsid w:val="005B0D17"/>
    <w:rsid w:val="005B19BF"/>
    <w:rsid w:val="005B1B6E"/>
    <w:rsid w:val="005B1FA9"/>
    <w:rsid w:val="005B2154"/>
    <w:rsid w:val="005B2E61"/>
    <w:rsid w:val="005B5952"/>
    <w:rsid w:val="005B5FAE"/>
    <w:rsid w:val="005B77BE"/>
    <w:rsid w:val="005B77FA"/>
    <w:rsid w:val="005C0516"/>
    <w:rsid w:val="005C2BD3"/>
    <w:rsid w:val="005C30EF"/>
    <w:rsid w:val="005C368D"/>
    <w:rsid w:val="005C3B11"/>
    <w:rsid w:val="005C759A"/>
    <w:rsid w:val="005D0241"/>
    <w:rsid w:val="005D0522"/>
    <w:rsid w:val="005D15BE"/>
    <w:rsid w:val="005D1BBB"/>
    <w:rsid w:val="005D224D"/>
    <w:rsid w:val="005D332F"/>
    <w:rsid w:val="005D3C77"/>
    <w:rsid w:val="005D4583"/>
    <w:rsid w:val="005D4C30"/>
    <w:rsid w:val="005D51FC"/>
    <w:rsid w:val="005D539D"/>
    <w:rsid w:val="005D5C29"/>
    <w:rsid w:val="005D6928"/>
    <w:rsid w:val="005D7580"/>
    <w:rsid w:val="005E1E20"/>
    <w:rsid w:val="005E2780"/>
    <w:rsid w:val="005E333E"/>
    <w:rsid w:val="005E3932"/>
    <w:rsid w:val="005E5306"/>
    <w:rsid w:val="005E6173"/>
    <w:rsid w:val="005E72BC"/>
    <w:rsid w:val="005E7A43"/>
    <w:rsid w:val="005F1C52"/>
    <w:rsid w:val="005F2602"/>
    <w:rsid w:val="005F2672"/>
    <w:rsid w:val="005F2D31"/>
    <w:rsid w:val="005F4178"/>
    <w:rsid w:val="005F4EA3"/>
    <w:rsid w:val="005F4EBC"/>
    <w:rsid w:val="005F5BC4"/>
    <w:rsid w:val="005F61C6"/>
    <w:rsid w:val="005F6A1E"/>
    <w:rsid w:val="005F7047"/>
    <w:rsid w:val="005F76AC"/>
    <w:rsid w:val="00600707"/>
    <w:rsid w:val="006012F1"/>
    <w:rsid w:val="00601920"/>
    <w:rsid w:val="0060322E"/>
    <w:rsid w:val="006033E7"/>
    <w:rsid w:val="00603686"/>
    <w:rsid w:val="0060443E"/>
    <w:rsid w:val="006053BD"/>
    <w:rsid w:val="00606282"/>
    <w:rsid w:val="00607A01"/>
    <w:rsid w:val="00607CB3"/>
    <w:rsid w:val="006100E7"/>
    <w:rsid w:val="00610446"/>
    <w:rsid w:val="00612CEB"/>
    <w:rsid w:val="00613935"/>
    <w:rsid w:val="00613D96"/>
    <w:rsid w:val="00614BA7"/>
    <w:rsid w:val="00615036"/>
    <w:rsid w:val="00617245"/>
    <w:rsid w:val="00617631"/>
    <w:rsid w:val="006218CB"/>
    <w:rsid w:val="0062199B"/>
    <w:rsid w:val="00622593"/>
    <w:rsid w:val="00622785"/>
    <w:rsid w:val="006230E0"/>
    <w:rsid w:val="006239C5"/>
    <w:rsid w:val="00623B31"/>
    <w:rsid w:val="00624044"/>
    <w:rsid w:val="006247F1"/>
    <w:rsid w:val="0062558A"/>
    <w:rsid w:val="00625AB8"/>
    <w:rsid w:val="00626639"/>
    <w:rsid w:val="006269BA"/>
    <w:rsid w:val="006269DF"/>
    <w:rsid w:val="006275C3"/>
    <w:rsid w:val="00630242"/>
    <w:rsid w:val="00630E3A"/>
    <w:rsid w:val="00632620"/>
    <w:rsid w:val="0063608B"/>
    <w:rsid w:val="00637E5E"/>
    <w:rsid w:val="00640999"/>
    <w:rsid w:val="00641AFC"/>
    <w:rsid w:val="00643C1C"/>
    <w:rsid w:val="00643D63"/>
    <w:rsid w:val="006449E7"/>
    <w:rsid w:val="00644DD0"/>
    <w:rsid w:val="00645CC6"/>
    <w:rsid w:val="0064634F"/>
    <w:rsid w:val="00646F7E"/>
    <w:rsid w:val="00647297"/>
    <w:rsid w:val="0064780F"/>
    <w:rsid w:val="00647BA5"/>
    <w:rsid w:val="00652463"/>
    <w:rsid w:val="00652634"/>
    <w:rsid w:val="00653853"/>
    <w:rsid w:val="00654981"/>
    <w:rsid w:val="00655EF0"/>
    <w:rsid w:val="00657163"/>
    <w:rsid w:val="00657513"/>
    <w:rsid w:val="00657556"/>
    <w:rsid w:val="006576EC"/>
    <w:rsid w:val="00657E52"/>
    <w:rsid w:val="006608D2"/>
    <w:rsid w:val="006614D6"/>
    <w:rsid w:val="0066216C"/>
    <w:rsid w:val="006622FA"/>
    <w:rsid w:val="00663525"/>
    <w:rsid w:val="006647A2"/>
    <w:rsid w:val="006649F1"/>
    <w:rsid w:val="00664D30"/>
    <w:rsid w:val="006652FC"/>
    <w:rsid w:val="00665FBF"/>
    <w:rsid w:val="006662B5"/>
    <w:rsid w:val="006662F9"/>
    <w:rsid w:val="00666D95"/>
    <w:rsid w:val="00670705"/>
    <w:rsid w:val="006723FF"/>
    <w:rsid w:val="00674787"/>
    <w:rsid w:val="00674D7C"/>
    <w:rsid w:val="00674E87"/>
    <w:rsid w:val="00677004"/>
    <w:rsid w:val="0067768C"/>
    <w:rsid w:val="00677EB0"/>
    <w:rsid w:val="0068073F"/>
    <w:rsid w:val="006812DF"/>
    <w:rsid w:val="00681E81"/>
    <w:rsid w:val="006838C4"/>
    <w:rsid w:val="00684791"/>
    <w:rsid w:val="00684C91"/>
    <w:rsid w:val="006853A9"/>
    <w:rsid w:val="00685FBC"/>
    <w:rsid w:val="00686335"/>
    <w:rsid w:val="00687E0C"/>
    <w:rsid w:val="00691D93"/>
    <w:rsid w:val="006948FA"/>
    <w:rsid w:val="00694A4E"/>
    <w:rsid w:val="006954C9"/>
    <w:rsid w:val="00696635"/>
    <w:rsid w:val="00697FC8"/>
    <w:rsid w:val="006A095B"/>
    <w:rsid w:val="006A2885"/>
    <w:rsid w:val="006A2E78"/>
    <w:rsid w:val="006A42BF"/>
    <w:rsid w:val="006A4349"/>
    <w:rsid w:val="006A6887"/>
    <w:rsid w:val="006B0019"/>
    <w:rsid w:val="006B05A8"/>
    <w:rsid w:val="006B0B27"/>
    <w:rsid w:val="006B16CF"/>
    <w:rsid w:val="006B19DD"/>
    <w:rsid w:val="006B2B4C"/>
    <w:rsid w:val="006B35FB"/>
    <w:rsid w:val="006B5068"/>
    <w:rsid w:val="006B5870"/>
    <w:rsid w:val="006B58A9"/>
    <w:rsid w:val="006B5903"/>
    <w:rsid w:val="006B5984"/>
    <w:rsid w:val="006B774B"/>
    <w:rsid w:val="006B7DB8"/>
    <w:rsid w:val="006B7E23"/>
    <w:rsid w:val="006C180F"/>
    <w:rsid w:val="006C39E3"/>
    <w:rsid w:val="006C4987"/>
    <w:rsid w:val="006C5675"/>
    <w:rsid w:val="006C585D"/>
    <w:rsid w:val="006C59FB"/>
    <w:rsid w:val="006C5B06"/>
    <w:rsid w:val="006C629E"/>
    <w:rsid w:val="006D042B"/>
    <w:rsid w:val="006D05CD"/>
    <w:rsid w:val="006D08D2"/>
    <w:rsid w:val="006D16D9"/>
    <w:rsid w:val="006D18E8"/>
    <w:rsid w:val="006D1ACC"/>
    <w:rsid w:val="006D23F3"/>
    <w:rsid w:val="006D279E"/>
    <w:rsid w:val="006D2B7F"/>
    <w:rsid w:val="006D2F08"/>
    <w:rsid w:val="006D2F4D"/>
    <w:rsid w:val="006D3136"/>
    <w:rsid w:val="006D3D67"/>
    <w:rsid w:val="006D40F1"/>
    <w:rsid w:val="006D500E"/>
    <w:rsid w:val="006D576E"/>
    <w:rsid w:val="006D5ED4"/>
    <w:rsid w:val="006D66B8"/>
    <w:rsid w:val="006D6DB1"/>
    <w:rsid w:val="006D7A6E"/>
    <w:rsid w:val="006E00E4"/>
    <w:rsid w:val="006E028D"/>
    <w:rsid w:val="006E06BE"/>
    <w:rsid w:val="006E0FC2"/>
    <w:rsid w:val="006E1F94"/>
    <w:rsid w:val="006E21D7"/>
    <w:rsid w:val="006E26BC"/>
    <w:rsid w:val="006E3EC7"/>
    <w:rsid w:val="006E4610"/>
    <w:rsid w:val="006E5D43"/>
    <w:rsid w:val="006E683B"/>
    <w:rsid w:val="006E7B03"/>
    <w:rsid w:val="006E7D33"/>
    <w:rsid w:val="006F14B3"/>
    <w:rsid w:val="006F16CA"/>
    <w:rsid w:val="006F27A6"/>
    <w:rsid w:val="006F2E9D"/>
    <w:rsid w:val="006F384C"/>
    <w:rsid w:val="006F4497"/>
    <w:rsid w:val="006F4C02"/>
    <w:rsid w:val="006F5A24"/>
    <w:rsid w:val="006F603A"/>
    <w:rsid w:val="006F6894"/>
    <w:rsid w:val="007013C3"/>
    <w:rsid w:val="00701876"/>
    <w:rsid w:val="007021AF"/>
    <w:rsid w:val="00702B11"/>
    <w:rsid w:val="0070351D"/>
    <w:rsid w:val="00705DA0"/>
    <w:rsid w:val="00706408"/>
    <w:rsid w:val="007067A7"/>
    <w:rsid w:val="0071173E"/>
    <w:rsid w:val="00711C6B"/>
    <w:rsid w:val="00711F6D"/>
    <w:rsid w:val="00712543"/>
    <w:rsid w:val="00712EBE"/>
    <w:rsid w:val="00713B64"/>
    <w:rsid w:val="00715306"/>
    <w:rsid w:val="0071535B"/>
    <w:rsid w:val="00715BA0"/>
    <w:rsid w:val="00717651"/>
    <w:rsid w:val="00720EB1"/>
    <w:rsid w:val="0072193B"/>
    <w:rsid w:val="0072258C"/>
    <w:rsid w:val="007225FC"/>
    <w:rsid w:val="00723F3C"/>
    <w:rsid w:val="00724D2D"/>
    <w:rsid w:val="00725950"/>
    <w:rsid w:val="007261B2"/>
    <w:rsid w:val="00726BA2"/>
    <w:rsid w:val="00727154"/>
    <w:rsid w:val="0073073D"/>
    <w:rsid w:val="007315B8"/>
    <w:rsid w:val="00733614"/>
    <w:rsid w:val="007354E5"/>
    <w:rsid w:val="00736E5D"/>
    <w:rsid w:val="007372C2"/>
    <w:rsid w:val="00740826"/>
    <w:rsid w:val="00740B9B"/>
    <w:rsid w:val="007417E2"/>
    <w:rsid w:val="0074470B"/>
    <w:rsid w:val="007447AF"/>
    <w:rsid w:val="0074480F"/>
    <w:rsid w:val="00745D23"/>
    <w:rsid w:val="00745E04"/>
    <w:rsid w:val="007461EF"/>
    <w:rsid w:val="00746743"/>
    <w:rsid w:val="00750862"/>
    <w:rsid w:val="00750C72"/>
    <w:rsid w:val="00751F4A"/>
    <w:rsid w:val="00751F5E"/>
    <w:rsid w:val="00752647"/>
    <w:rsid w:val="00752B6B"/>
    <w:rsid w:val="007543F6"/>
    <w:rsid w:val="00755636"/>
    <w:rsid w:val="00755FD9"/>
    <w:rsid w:val="00756937"/>
    <w:rsid w:val="00757031"/>
    <w:rsid w:val="0075721D"/>
    <w:rsid w:val="00760EBF"/>
    <w:rsid w:val="00763601"/>
    <w:rsid w:val="007654DD"/>
    <w:rsid w:val="00765C4F"/>
    <w:rsid w:val="00766993"/>
    <w:rsid w:val="00766B2D"/>
    <w:rsid w:val="007675DD"/>
    <w:rsid w:val="00767A55"/>
    <w:rsid w:val="00771B1B"/>
    <w:rsid w:val="00772063"/>
    <w:rsid w:val="007729F4"/>
    <w:rsid w:val="00772A10"/>
    <w:rsid w:val="00772CE7"/>
    <w:rsid w:val="00773E90"/>
    <w:rsid w:val="0077414B"/>
    <w:rsid w:val="007741C5"/>
    <w:rsid w:val="00774E43"/>
    <w:rsid w:val="00775904"/>
    <w:rsid w:val="00775F16"/>
    <w:rsid w:val="00776366"/>
    <w:rsid w:val="00777FAE"/>
    <w:rsid w:val="007802CE"/>
    <w:rsid w:val="00781C2D"/>
    <w:rsid w:val="00782A45"/>
    <w:rsid w:val="00783C9D"/>
    <w:rsid w:val="0078508E"/>
    <w:rsid w:val="00785FCC"/>
    <w:rsid w:val="00786303"/>
    <w:rsid w:val="007869FD"/>
    <w:rsid w:val="00786C49"/>
    <w:rsid w:val="0078782E"/>
    <w:rsid w:val="00787A43"/>
    <w:rsid w:val="0079235E"/>
    <w:rsid w:val="00792BC0"/>
    <w:rsid w:val="00792E9D"/>
    <w:rsid w:val="00794B0B"/>
    <w:rsid w:val="007A01C3"/>
    <w:rsid w:val="007A38F6"/>
    <w:rsid w:val="007A532B"/>
    <w:rsid w:val="007A5D9B"/>
    <w:rsid w:val="007A6431"/>
    <w:rsid w:val="007A6EFF"/>
    <w:rsid w:val="007B1376"/>
    <w:rsid w:val="007B1B59"/>
    <w:rsid w:val="007B2EF0"/>
    <w:rsid w:val="007B39DC"/>
    <w:rsid w:val="007B4BF2"/>
    <w:rsid w:val="007B6007"/>
    <w:rsid w:val="007B62A1"/>
    <w:rsid w:val="007B6E48"/>
    <w:rsid w:val="007C0F55"/>
    <w:rsid w:val="007C1BD6"/>
    <w:rsid w:val="007C1C64"/>
    <w:rsid w:val="007C2C83"/>
    <w:rsid w:val="007C384C"/>
    <w:rsid w:val="007C3E3E"/>
    <w:rsid w:val="007C444D"/>
    <w:rsid w:val="007C445A"/>
    <w:rsid w:val="007C4B07"/>
    <w:rsid w:val="007C6FA8"/>
    <w:rsid w:val="007C700E"/>
    <w:rsid w:val="007D085B"/>
    <w:rsid w:val="007D2AF3"/>
    <w:rsid w:val="007D2C0C"/>
    <w:rsid w:val="007D2D6F"/>
    <w:rsid w:val="007D3A41"/>
    <w:rsid w:val="007D4180"/>
    <w:rsid w:val="007D43F4"/>
    <w:rsid w:val="007D5F6B"/>
    <w:rsid w:val="007D67DB"/>
    <w:rsid w:val="007D76EC"/>
    <w:rsid w:val="007D7969"/>
    <w:rsid w:val="007E03DF"/>
    <w:rsid w:val="007E39EB"/>
    <w:rsid w:val="007E3E03"/>
    <w:rsid w:val="007E46DC"/>
    <w:rsid w:val="007E6095"/>
    <w:rsid w:val="007E7031"/>
    <w:rsid w:val="007E73A7"/>
    <w:rsid w:val="007E73E3"/>
    <w:rsid w:val="007E757B"/>
    <w:rsid w:val="007F0A6E"/>
    <w:rsid w:val="007F32A6"/>
    <w:rsid w:val="007F4379"/>
    <w:rsid w:val="007F50E3"/>
    <w:rsid w:val="007F55A0"/>
    <w:rsid w:val="007F5829"/>
    <w:rsid w:val="007F5A44"/>
    <w:rsid w:val="007F6B80"/>
    <w:rsid w:val="0080015C"/>
    <w:rsid w:val="0080031D"/>
    <w:rsid w:val="0080084E"/>
    <w:rsid w:val="00800E37"/>
    <w:rsid w:val="00802DC2"/>
    <w:rsid w:val="00803AB7"/>
    <w:rsid w:val="00803F76"/>
    <w:rsid w:val="0080410A"/>
    <w:rsid w:val="00804132"/>
    <w:rsid w:val="00804243"/>
    <w:rsid w:val="008043B3"/>
    <w:rsid w:val="0080571C"/>
    <w:rsid w:val="00812036"/>
    <w:rsid w:val="0081313B"/>
    <w:rsid w:val="00813545"/>
    <w:rsid w:val="008143A7"/>
    <w:rsid w:val="008153DF"/>
    <w:rsid w:val="0081639B"/>
    <w:rsid w:val="00816A33"/>
    <w:rsid w:val="00816B7E"/>
    <w:rsid w:val="00816BA9"/>
    <w:rsid w:val="00816E65"/>
    <w:rsid w:val="00817320"/>
    <w:rsid w:val="008174F0"/>
    <w:rsid w:val="00817639"/>
    <w:rsid w:val="00817E47"/>
    <w:rsid w:val="00817F7D"/>
    <w:rsid w:val="00820900"/>
    <w:rsid w:val="00822BBD"/>
    <w:rsid w:val="008230CB"/>
    <w:rsid w:val="0082528E"/>
    <w:rsid w:val="00825755"/>
    <w:rsid w:val="00825A04"/>
    <w:rsid w:val="00825CF2"/>
    <w:rsid w:val="0083060A"/>
    <w:rsid w:val="008308E4"/>
    <w:rsid w:val="00831109"/>
    <w:rsid w:val="008311E2"/>
    <w:rsid w:val="00831449"/>
    <w:rsid w:val="008321E7"/>
    <w:rsid w:val="00833355"/>
    <w:rsid w:val="008336D1"/>
    <w:rsid w:val="00833C79"/>
    <w:rsid w:val="008348F0"/>
    <w:rsid w:val="0083561E"/>
    <w:rsid w:val="00837FDC"/>
    <w:rsid w:val="00841FC3"/>
    <w:rsid w:val="008432BD"/>
    <w:rsid w:val="008440DA"/>
    <w:rsid w:val="00845B40"/>
    <w:rsid w:val="00846F41"/>
    <w:rsid w:val="00847445"/>
    <w:rsid w:val="0085104F"/>
    <w:rsid w:val="00851290"/>
    <w:rsid w:val="008515CD"/>
    <w:rsid w:val="00853C80"/>
    <w:rsid w:val="00853D88"/>
    <w:rsid w:val="00853E34"/>
    <w:rsid w:val="0085414A"/>
    <w:rsid w:val="0085549C"/>
    <w:rsid w:val="00856755"/>
    <w:rsid w:val="00856B61"/>
    <w:rsid w:val="0086103D"/>
    <w:rsid w:val="0086131F"/>
    <w:rsid w:val="008616B9"/>
    <w:rsid w:val="00861B25"/>
    <w:rsid w:val="00861F19"/>
    <w:rsid w:val="008620FB"/>
    <w:rsid w:val="00862530"/>
    <w:rsid w:val="00862715"/>
    <w:rsid w:val="00862B72"/>
    <w:rsid w:val="00862DFA"/>
    <w:rsid w:val="00862F7F"/>
    <w:rsid w:val="00863E03"/>
    <w:rsid w:val="008649FB"/>
    <w:rsid w:val="00865437"/>
    <w:rsid w:val="0086549F"/>
    <w:rsid w:val="008654CC"/>
    <w:rsid w:val="0086554A"/>
    <w:rsid w:val="0086600B"/>
    <w:rsid w:val="0086710E"/>
    <w:rsid w:val="0087091E"/>
    <w:rsid w:val="00870B0F"/>
    <w:rsid w:val="00871674"/>
    <w:rsid w:val="008723F0"/>
    <w:rsid w:val="00873E57"/>
    <w:rsid w:val="00874668"/>
    <w:rsid w:val="00874685"/>
    <w:rsid w:val="00874A96"/>
    <w:rsid w:val="00874E22"/>
    <w:rsid w:val="00875ABE"/>
    <w:rsid w:val="008774E3"/>
    <w:rsid w:val="00877627"/>
    <w:rsid w:val="00877DF0"/>
    <w:rsid w:val="008816FD"/>
    <w:rsid w:val="00881F4A"/>
    <w:rsid w:val="00881F6A"/>
    <w:rsid w:val="008824C5"/>
    <w:rsid w:val="0088302F"/>
    <w:rsid w:val="008830A6"/>
    <w:rsid w:val="0088377F"/>
    <w:rsid w:val="00883F6E"/>
    <w:rsid w:val="0088428F"/>
    <w:rsid w:val="00884574"/>
    <w:rsid w:val="0088468D"/>
    <w:rsid w:val="00884B65"/>
    <w:rsid w:val="0088575B"/>
    <w:rsid w:val="00885785"/>
    <w:rsid w:val="00886309"/>
    <w:rsid w:val="00887854"/>
    <w:rsid w:val="008900CD"/>
    <w:rsid w:val="00891737"/>
    <w:rsid w:val="00891A80"/>
    <w:rsid w:val="00891F0E"/>
    <w:rsid w:val="00892032"/>
    <w:rsid w:val="00892817"/>
    <w:rsid w:val="0089457A"/>
    <w:rsid w:val="00894F09"/>
    <w:rsid w:val="008953D9"/>
    <w:rsid w:val="0089657C"/>
    <w:rsid w:val="00896825"/>
    <w:rsid w:val="00896D8C"/>
    <w:rsid w:val="008A0245"/>
    <w:rsid w:val="008A121D"/>
    <w:rsid w:val="008A1FBD"/>
    <w:rsid w:val="008A2C71"/>
    <w:rsid w:val="008A2CC0"/>
    <w:rsid w:val="008A2D02"/>
    <w:rsid w:val="008A3703"/>
    <w:rsid w:val="008A3B13"/>
    <w:rsid w:val="008A3BD1"/>
    <w:rsid w:val="008A40C5"/>
    <w:rsid w:val="008A4792"/>
    <w:rsid w:val="008A52E0"/>
    <w:rsid w:val="008A7078"/>
    <w:rsid w:val="008A7D79"/>
    <w:rsid w:val="008B013C"/>
    <w:rsid w:val="008B0414"/>
    <w:rsid w:val="008B04E6"/>
    <w:rsid w:val="008B0DA5"/>
    <w:rsid w:val="008B3361"/>
    <w:rsid w:val="008B3935"/>
    <w:rsid w:val="008B3CD2"/>
    <w:rsid w:val="008B493D"/>
    <w:rsid w:val="008B4E1D"/>
    <w:rsid w:val="008B6E9D"/>
    <w:rsid w:val="008B7456"/>
    <w:rsid w:val="008C07DD"/>
    <w:rsid w:val="008C1776"/>
    <w:rsid w:val="008C3420"/>
    <w:rsid w:val="008C3E44"/>
    <w:rsid w:val="008C3E76"/>
    <w:rsid w:val="008C46CC"/>
    <w:rsid w:val="008C4FCA"/>
    <w:rsid w:val="008C511C"/>
    <w:rsid w:val="008C61B8"/>
    <w:rsid w:val="008C63F5"/>
    <w:rsid w:val="008C6D07"/>
    <w:rsid w:val="008C6FA0"/>
    <w:rsid w:val="008C7C57"/>
    <w:rsid w:val="008D0710"/>
    <w:rsid w:val="008D0A49"/>
    <w:rsid w:val="008D0D32"/>
    <w:rsid w:val="008D144D"/>
    <w:rsid w:val="008D16BA"/>
    <w:rsid w:val="008D37CA"/>
    <w:rsid w:val="008D52BB"/>
    <w:rsid w:val="008D52F7"/>
    <w:rsid w:val="008D7ECD"/>
    <w:rsid w:val="008E0DFE"/>
    <w:rsid w:val="008E27BC"/>
    <w:rsid w:val="008E2EBA"/>
    <w:rsid w:val="008E3076"/>
    <w:rsid w:val="008E30FA"/>
    <w:rsid w:val="008E3AA7"/>
    <w:rsid w:val="008E4196"/>
    <w:rsid w:val="008E41EC"/>
    <w:rsid w:val="008E4355"/>
    <w:rsid w:val="008E4937"/>
    <w:rsid w:val="008E4B05"/>
    <w:rsid w:val="008E4F02"/>
    <w:rsid w:val="008E5091"/>
    <w:rsid w:val="008E583C"/>
    <w:rsid w:val="008E5E5E"/>
    <w:rsid w:val="008E6176"/>
    <w:rsid w:val="008F011F"/>
    <w:rsid w:val="008F08B2"/>
    <w:rsid w:val="008F0C12"/>
    <w:rsid w:val="008F0CCF"/>
    <w:rsid w:val="008F1004"/>
    <w:rsid w:val="008F485E"/>
    <w:rsid w:val="008F513C"/>
    <w:rsid w:val="008F5DD7"/>
    <w:rsid w:val="008F5E25"/>
    <w:rsid w:val="008F6771"/>
    <w:rsid w:val="008F6E47"/>
    <w:rsid w:val="008F7421"/>
    <w:rsid w:val="008F78F5"/>
    <w:rsid w:val="008F790A"/>
    <w:rsid w:val="009013C8"/>
    <w:rsid w:val="009041FE"/>
    <w:rsid w:val="0090676E"/>
    <w:rsid w:val="0090681F"/>
    <w:rsid w:val="00907B30"/>
    <w:rsid w:val="0091033F"/>
    <w:rsid w:val="009107FA"/>
    <w:rsid w:val="00910AE2"/>
    <w:rsid w:val="00911562"/>
    <w:rsid w:val="00912480"/>
    <w:rsid w:val="009126BE"/>
    <w:rsid w:val="009135A5"/>
    <w:rsid w:val="00915F70"/>
    <w:rsid w:val="009178B2"/>
    <w:rsid w:val="00917927"/>
    <w:rsid w:val="00917DF7"/>
    <w:rsid w:val="00920151"/>
    <w:rsid w:val="00920AD9"/>
    <w:rsid w:val="00922CF6"/>
    <w:rsid w:val="00923C9D"/>
    <w:rsid w:val="00924D65"/>
    <w:rsid w:val="00924EA5"/>
    <w:rsid w:val="009253E0"/>
    <w:rsid w:val="00925A7C"/>
    <w:rsid w:val="009268AF"/>
    <w:rsid w:val="00926D05"/>
    <w:rsid w:val="00927C24"/>
    <w:rsid w:val="009309FE"/>
    <w:rsid w:val="0093126E"/>
    <w:rsid w:val="00931EFC"/>
    <w:rsid w:val="00932531"/>
    <w:rsid w:val="00933B04"/>
    <w:rsid w:val="00933C56"/>
    <w:rsid w:val="0093468F"/>
    <w:rsid w:val="00934AE9"/>
    <w:rsid w:val="0093504B"/>
    <w:rsid w:val="00935A38"/>
    <w:rsid w:val="00935CDD"/>
    <w:rsid w:val="00936177"/>
    <w:rsid w:val="0093671F"/>
    <w:rsid w:val="00936FE4"/>
    <w:rsid w:val="009372DB"/>
    <w:rsid w:val="009403CC"/>
    <w:rsid w:val="00940EB7"/>
    <w:rsid w:val="00941B80"/>
    <w:rsid w:val="00943580"/>
    <w:rsid w:val="00943779"/>
    <w:rsid w:val="00943DDF"/>
    <w:rsid w:val="00944A61"/>
    <w:rsid w:val="009456FA"/>
    <w:rsid w:val="00945966"/>
    <w:rsid w:val="00945CB7"/>
    <w:rsid w:val="00946683"/>
    <w:rsid w:val="00946C57"/>
    <w:rsid w:val="00947214"/>
    <w:rsid w:val="00947327"/>
    <w:rsid w:val="00947943"/>
    <w:rsid w:val="00950198"/>
    <w:rsid w:val="00951D16"/>
    <w:rsid w:val="00954616"/>
    <w:rsid w:val="009546A6"/>
    <w:rsid w:val="009546B5"/>
    <w:rsid w:val="009546F4"/>
    <w:rsid w:val="0095671B"/>
    <w:rsid w:val="00956C82"/>
    <w:rsid w:val="00960472"/>
    <w:rsid w:val="00960CD6"/>
    <w:rsid w:val="00962755"/>
    <w:rsid w:val="009650E2"/>
    <w:rsid w:val="009653F9"/>
    <w:rsid w:val="00965644"/>
    <w:rsid w:val="0096737C"/>
    <w:rsid w:val="00967559"/>
    <w:rsid w:val="009715E9"/>
    <w:rsid w:val="00971782"/>
    <w:rsid w:val="00972A3C"/>
    <w:rsid w:val="00972D92"/>
    <w:rsid w:val="00973169"/>
    <w:rsid w:val="0097443F"/>
    <w:rsid w:val="009748FC"/>
    <w:rsid w:val="0097509C"/>
    <w:rsid w:val="0097509E"/>
    <w:rsid w:val="00975A65"/>
    <w:rsid w:val="00975FF7"/>
    <w:rsid w:val="00976467"/>
    <w:rsid w:val="00977712"/>
    <w:rsid w:val="00977B47"/>
    <w:rsid w:val="009803FA"/>
    <w:rsid w:val="00980A01"/>
    <w:rsid w:val="00980ADB"/>
    <w:rsid w:val="0098121B"/>
    <w:rsid w:val="00981334"/>
    <w:rsid w:val="009836E9"/>
    <w:rsid w:val="0098462F"/>
    <w:rsid w:val="009854D3"/>
    <w:rsid w:val="0098611B"/>
    <w:rsid w:val="0098680F"/>
    <w:rsid w:val="009875FB"/>
    <w:rsid w:val="00990EF0"/>
    <w:rsid w:val="0099116B"/>
    <w:rsid w:val="00991476"/>
    <w:rsid w:val="009916F4"/>
    <w:rsid w:val="009921C4"/>
    <w:rsid w:val="009929C6"/>
    <w:rsid w:val="00993367"/>
    <w:rsid w:val="00994E9B"/>
    <w:rsid w:val="009953CC"/>
    <w:rsid w:val="00995BA6"/>
    <w:rsid w:val="00995E0C"/>
    <w:rsid w:val="00996315"/>
    <w:rsid w:val="00996805"/>
    <w:rsid w:val="00996C7E"/>
    <w:rsid w:val="00996CF0"/>
    <w:rsid w:val="009A0A9A"/>
    <w:rsid w:val="009A1108"/>
    <w:rsid w:val="009A26D2"/>
    <w:rsid w:val="009A29CD"/>
    <w:rsid w:val="009A32F0"/>
    <w:rsid w:val="009A62DB"/>
    <w:rsid w:val="009A74B9"/>
    <w:rsid w:val="009B0639"/>
    <w:rsid w:val="009B08D7"/>
    <w:rsid w:val="009B1204"/>
    <w:rsid w:val="009B1EDB"/>
    <w:rsid w:val="009B1F43"/>
    <w:rsid w:val="009B2DB3"/>
    <w:rsid w:val="009B3E09"/>
    <w:rsid w:val="009B46A0"/>
    <w:rsid w:val="009B7997"/>
    <w:rsid w:val="009B79B9"/>
    <w:rsid w:val="009B7AE3"/>
    <w:rsid w:val="009C0849"/>
    <w:rsid w:val="009C1D90"/>
    <w:rsid w:val="009C21C0"/>
    <w:rsid w:val="009C2412"/>
    <w:rsid w:val="009C269F"/>
    <w:rsid w:val="009C3F37"/>
    <w:rsid w:val="009C4682"/>
    <w:rsid w:val="009C4786"/>
    <w:rsid w:val="009C489E"/>
    <w:rsid w:val="009C5813"/>
    <w:rsid w:val="009C5E7E"/>
    <w:rsid w:val="009C621F"/>
    <w:rsid w:val="009C65D8"/>
    <w:rsid w:val="009C7676"/>
    <w:rsid w:val="009D1297"/>
    <w:rsid w:val="009D1AD0"/>
    <w:rsid w:val="009D60FB"/>
    <w:rsid w:val="009E08F1"/>
    <w:rsid w:val="009E134F"/>
    <w:rsid w:val="009E37A8"/>
    <w:rsid w:val="009E394B"/>
    <w:rsid w:val="009E3ADF"/>
    <w:rsid w:val="009E3E90"/>
    <w:rsid w:val="009E3EC8"/>
    <w:rsid w:val="009E4176"/>
    <w:rsid w:val="009E7254"/>
    <w:rsid w:val="009E7485"/>
    <w:rsid w:val="009F0DC1"/>
    <w:rsid w:val="009F1D3F"/>
    <w:rsid w:val="009F3606"/>
    <w:rsid w:val="009F3E06"/>
    <w:rsid w:val="009F4BD7"/>
    <w:rsid w:val="00A00D2A"/>
    <w:rsid w:val="00A00E66"/>
    <w:rsid w:val="00A010BA"/>
    <w:rsid w:val="00A0135E"/>
    <w:rsid w:val="00A024B6"/>
    <w:rsid w:val="00A024CB"/>
    <w:rsid w:val="00A02DB4"/>
    <w:rsid w:val="00A030A0"/>
    <w:rsid w:val="00A03EF3"/>
    <w:rsid w:val="00A042C5"/>
    <w:rsid w:val="00A04C34"/>
    <w:rsid w:val="00A04F17"/>
    <w:rsid w:val="00A058E8"/>
    <w:rsid w:val="00A05D26"/>
    <w:rsid w:val="00A065AF"/>
    <w:rsid w:val="00A07707"/>
    <w:rsid w:val="00A07BD8"/>
    <w:rsid w:val="00A07EBE"/>
    <w:rsid w:val="00A11094"/>
    <w:rsid w:val="00A11DF1"/>
    <w:rsid w:val="00A12205"/>
    <w:rsid w:val="00A13187"/>
    <w:rsid w:val="00A14D1E"/>
    <w:rsid w:val="00A16C55"/>
    <w:rsid w:val="00A17444"/>
    <w:rsid w:val="00A17792"/>
    <w:rsid w:val="00A20D31"/>
    <w:rsid w:val="00A21114"/>
    <w:rsid w:val="00A22321"/>
    <w:rsid w:val="00A244D3"/>
    <w:rsid w:val="00A24675"/>
    <w:rsid w:val="00A2600B"/>
    <w:rsid w:val="00A26220"/>
    <w:rsid w:val="00A267D6"/>
    <w:rsid w:val="00A31AFF"/>
    <w:rsid w:val="00A31F6A"/>
    <w:rsid w:val="00A324BA"/>
    <w:rsid w:val="00A32598"/>
    <w:rsid w:val="00A325D1"/>
    <w:rsid w:val="00A32EFB"/>
    <w:rsid w:val="00A32F62"/>
    <w:rsid w:val="00A3369A"/>
    <w:rsid w:val="00A33819"/>
    <w:rsid w:val="00A347E3"/>
    <w:rsid w:val="00A34B86"/>
    <w:rsid w:val="00A35344"/>
    <w:rsid w:val="00A3536C"/>
    <w:rsid w:val="00A35E61"/>
    <w:rsid w:val="00A41888"/>
    <w:rsid w:val="00A434EF"/>
    <w:rsid w:val="00A43DAE"/>
    <w:rsid w:val="00A44963"/>
    <w:rsid w:val="00A4500E"/>
    <w:rsid w:val="00A46C4B"/>
    <w:rsid w:val="00A5013B"/>
    <w:rsid w:val="00A50820"/>
    <w:rsid w:val="00A51323"/>
    <w:rsid w:val="00A51795"/>
    <w:rsid w:val="00A5188F"/>
    <w:rsid w:val="00A52074"/>
    <w:rsid w:val="00A526A8"/>
    <w:rsid w:val="00A52AC8"/>
    <w:rsid w:val="00A534C6"/>
    <w:rsid w:val="00A5357A"/>
    <w:rsid w:val="00A546AB"/>
    <w:rsid w:val="00A54AAB"/>
    <w:rsid w:val="00A552F0"/>
    <w:rsid w:val="00A556D0"/>
    <w:rsid w:val="00A55AE1"/>
    <w:rsid w:val="00A579E5"/>
    <w:rsid w:val="00A57D45"/>
    <w:rsid w:val="00A6214D"/>
    <w:rsid w:val="00A63091"/>
    <w:rsid w:val="00A634A4"/>
    <w:rsid w:val="00A649FA"/>
    <w:rsid w:val="00A665D7"/>
    <w:rsid w:val="00A66E50"/>
    <w:rsid w:val="00A67678"/>
    <w:rsid w:val="00A67CB9"/>
    <w:rsid w:val="00A72E08"/>
    <w:rsid w:val="00A74DE9"/>
    <w:rsid w:val="00A754E9"/>
    <w:rsid w:val="00A75D15"/>
    <w:rsid w:val="00A75F5E"/>
    <w:rsid w:val="00A77E35"/>
    <w:rsid w:val="00A80459"/>
    <w:rsid w:val="00A81A6F"/>
    <w:rsid w:val="00A82878"/>
    <w:rsid w:val="00A82C5F"/>
    <w:rsid w:val="00A830CB"/>
    <w:rsid w:val="00A831C8"/>
    <w:rsid w:val="00A83690"/>
    <w:rsid w:val="00A840FE"/>
    <w:rsid w:val="00A84919"/>
    <w:rsid w:val="00A853F6"/>
    <w:rsid w:val="00A85AAF"/>
    <w:rsid w:val="00A85B6E"/>
    <w:rsid w:val="00A8695C"/>
    <w:rsid w:val="00A87DD2"/>
    <w:rsid w:val="00A90996"/>
    <w:rsid w:val="00A910BF"/>
    <w:rsid w:val="00A91716"/>
    <w:rsid w:val="00A9222F"/>
    <w:rsid w:val="00A926E4"/>
    <w:rsid w:val="00A927E0"/>
    <w:rsid w:val="00A93851"/>
    <w:rsid w:val="00A93A62"/>
    <w:rsid w:val="00A94228"/>
    <w:rsid w:val="00A94325"/>
    <w:rsid w:val="00A94C39"/>
    <w:rsid w:val="00A94C3E"/>
    <w:rsid w:val="00A9533F"/>
    <w:rsid w:val="00A95414"/>
    <w:rsid w:val="00A957C4"/>
    <w:rsid w:val="00A97E0A"/>
    <w:rsid w:val="00AA002E"/>
    <w:rsid w:val="00AA2503"/>
    <w:rsid w:val="00AA3571"/>
    <w:rsid w:val="00AA3DC9"/>
    <w:rsid w:val="00AA5B47"/>
    <w:rsid w:val="00AA6162"/>
    <w:rsid w:val="00AA6392"/>
    <w:rsid w:val="00AA643E"/>
    <w:rsid w:val="00AA6CEE"/>
    <w:rsid w:val="00AB081E"/>
    <w:rsid w:val="00AB2575"/>
    <w:rsid w:val="00AB2858"/>
    <w:rsid w:val="00AB2A6F"/>
    <w:rsid w:val="00AB2B72"/>
    <w:rsid w:val="00AB3A22"/>
    <w:rsid w:val="00AB3DD8"/>
    <w:rsid w:val="00AB5E46"/>
    <w:rsid w:val="00AB6C34"/>
    <w:rsid w:val="00AB6C6B"/>
    <w:rsid w:val="00AC0357"/>
    <w:rsid w:val="00AC0A39"/>
    <w:rsid w:val="00AC1B82"/>
    <w:rsid w:val="00AC2863"/>
    <w:rsid w:val="00AC47D3"/>
    <w:rsid w:val="00AC52BD"/>
    <w:rsid w:val="00AC60EE"/>
    <w:rsid w:val="00AC72A4"/>
    <w:rsid w:val="00AD1FAA"/>
    <w:rsid w:val="00AD3977"/>
    <w:rsid w:val="00AD3BE3"/>
    <w:rsid w:val="00AD46DF"/>
    <w:rsid w:val="00AD4B37"/>
    <w:rsid w:val="00AD6CFC"/>
    <w:rsid w:val="00AD781E"/>
    <w:rsid w:val="00AE0207"/>
    <w:rsid w:val="00AE03DC"/>
    <w:rsid w:val="00AE1620"/>
    <w:rsid w:val="00AE18CB"/>
    <w:rsid w:val="00AE2A09"/>
    <w:rsid w:val="00AE3207"/>
    <w:rsid w:val="00AE3721"/>
    <w:rsid w:val="00AE4236"/>
    <w:rsid w:val="00AE5D47"/>
    <w:rsid w:val="00AE7B6C"/>
    <w:rsid w:val="00AE7E16"/>
    <w:rsid w:val="00AF0172"/>
    <w:rsid w:val="00AF1639"/>
    <w:rsid w:val="00AF1767"/>
    <w:rsid w:val="00AF2E60"/>
    <w:rsid w:val="00AF4CA6"/>
    <w:rsid w:val="00AF63BF"/>
    <w:rsid w:val="00AF66AE"/>
    <w:rsid w:val="00B0158D"/>
    <w:rsid w:val="00B027C1"/>
    <w:rsid w:val="00B02EC9"/>
    <w:rsid w:val="00B038F6"/>
    <w:rsid w:val="00B04627"/>
    <w:rsid w:val="00B04A53"/>
    <w:rsid w:val="00B05307"/>
    <w:rsid w:val="00B07AD0"/>
    <w:rsid w:val="00B106C9"/>
    <w:rsid w:val="00B114EB"/>
    <w:rsid w:val="00B12387"/>
    <w:rsid w:val="00B12733"/>
    <w:rsid w:val="00B12E25"/>
    <w:rsid w:val="00B13232"/>
    <w:rsid w:val="00B1323B"/>
    <w:rsid w:val="00B14496"/>
    <w:rsid w:val="00B170A0"/>
    <w:rsid w:val="00B200C6"/>
    <w:rsid w:val="00B20AF1"/>
    <w:rsid w:val="00B20D85"/>
    <w:rsid w:val="00B2158C"/>
    <w:rsid w:val="00B21B1C"/>
    <w:rsid w:val="00B21D39"/>
    <w:rsid w:val="00B21D79"/>
    <w:rsid w:val="00B2279E"/>
    <w:rsid w:val="00B22DFF"/>
    <w:rsid w:val="00B23A2E"/>
    <w:rsid w:val="00B240F4"/>
    <w:rsid w:val="00B241B0"/>
    <w:rsid w:val="00B249D9"/>
    <w:rsid w:val="00B25EB3"/>
    <w:rsid w:val="00B25F5A"/>
    <w:rsid w:val="00B26046"/>
    <w:rsid w:val="00B26211"/>
    <w:rsid w:val="00B30D08"/>
    <w:rsid w:val="00B32828"/>
    <w:rsid w:val="00B36251"/>
    <w:rsid w:val="00B369B8"/>
    <w:rsid w:val="00B36A7D"/>
    <w:rsid w:val="00B370A8"/>
    <w:rsid w:val="00B37CC7"/>
    <w:rsid w:val="00B413B6"/>
    <w:rsid w:val="00B414A4"/>
    <w:rsid w:val="00B42796"/>
    <w:rsid w:val="00B44CC6"/>
    <w:rsid w:val="00B4534E"/>
    <w:rsid w:val="00B45FE5"/>
    <w:rsid w:val="00B460CC"/>
    <w:rsid w:val="00B47670"/>
    <w:rsid w:val="00B47A40"/>
    <w:rsid w:val="00B50647"/>
    <w:rsid w:val="00B50E5A"/>
    <w:rsid w:val="00B51CF1"/>
    <w:rsid w:val="00B5458B"/>
    <w:rsid w:val="00B54DDB"/>
    <w:rsid w:val="00B55BF8"/>
    <w:rsid w:val="00B6110A"/>
    <w:rsid w:val="00B63A0D"/>
    <w:rsid w:val="00B6418C"/>
    <w:rsid w:val="00B6431D"/>
    <w:rsid w:val="00B65E23"/>
    <w:rsid w:val="00B6680A"/>
    <w:rsid w:val="00B66DA3"/>
    <w:rsid w:val="00B67652"/>
    <w:rsid w:val="00B67971"/>
    <w:rsid w:val="00B67E64"/>
    <w:rsid w:val="00B712DE"/>
    <w:rsid w:val="00B71EF1"/>
    <w:rsid w:val="00B72736"/>
    <w:rsid w:val="00B7294F"/>
    <w:rsid w:val="00B73917"/>
    <w:rsid w:val="00B7403E"/>
    <w:rsid w:val="00B7501C"/>
    <w:rsid w:val="00B756AE"/>
    <w:rsid w:val="00B757EC"/>
    <w:rsid w:val="00B779C2"/>
    <w:rsid w:val="00B77FF2"/>
    <w:rsid w:val="00B805C4"/>
    <w:rsid w:val="00B80B77"/>
    <w:rsid w:val="00B83B14"/>
    <w:rsid w:val="00B8413A"/>
    <w:rsid w:val="00B84A8C"/>
    <w:rsid w:val="00B85625"/>
    <w:rsid w:val="00B8657C"/>
    <w:rsid w:val="00B865CB"/>
    <w:rsid w:val="00B86AB0"/>
    <w:rsid w:val="00B87898"/>
    <w:rsid w:val="00B90042"/>
    <w:rsid w:val="00B910D9"/>
    <w:rsid w:val="00B92616"/>
    <w:rsid w:val="00B927F6"/>
    <w:rsid w:val="00B94468"/>
    <w:rsid w:val="00B95A17"/>
    <w:rsid w:val="00B96F0E"/>
    <w:rsid w:val="00B9778E"/>
    <w:rsid w:val="00BA030A"/>
    <w:rsid w:val="00BA06B4"/>
    <w:rsid w:val="00BA0CAC"/>
    <w:rsid w:val="00BA0FDB"/>
    <w:rsid w:val="00BA1A21"/>
    <w:rsid w:val="00BA1F8F"/>
    <w:rsid w:val="00BA2BA0"/>
    <w:rsid w:val="00BA317B"/>
    <w:rsid w:val="00BA63DA"/>
    <w:rsid w:val="00BA6987"/>
    <w:rsid w:val="00BA6A4A"/>
    <w:rsid w:val="00BA73F2"/>
    <w:rsid w:val="00BB071D"/>
    <w:rsid w:val="00BB0CEC"/>
    <w:rsid w:val="00BB1CED"/>
    <w:rsid w:val="00BB21A5"/>
    <w:rsid w:val="00BB2B2B"/>
    <w:rsid w:val="00BB2BBD"/>
    <w:rsid w:val="00BB3397"/>
    <w:rsid w:val="00BB3BB9"/>
    <w:rsid w:val="00BB4093"/>
    <w:rsid w:val="00BB544B"/>
    <w:rsid w:val="00BB5A2B"/>
    <w:rsid w:val="00BB5B67"/>
    <w:rsid w:val="00BB60FE"/>
    <w:rsid w:val="00BB64CB"/>
    <w:rsid w:val="00BB6E9D"/>
    <w:rsid w:val="00BB768B"/>
    <w:rsid w:val="00BC082A"/>
    <w:rsid w:val="00BC0E02"/>
    <w:rsid w:val="00BC1A99"/>
    <w:rsid w:val="00BC211A"/>
    <w:rsid w:val="00BC2632"/>
    <w:rsid w:val="00BC2644"/>
    <w:rsid w:val="00BC3340"/>
    <w:rsid w:val="00BC34A5"/>
    <w:rsid w:val="00BC3E21"/>
    <w:rsid w:val="00BC3E2F"/>
    <w:rsid w:val="00BC41F6"/>
    <w:rsid w:val="00BD0147"/>
    <w:rsid w:val="00BD0787"/>
    <w:rsid w:val="00BD1719"/>
    <w:rsid w:val="00BD1F95"/>
    <w:rsid w:val="00BD2028"/>
    <w:rsid w:val="00BD25C9"/>
    <w:rsid w:val="00BD32A5"/>
    <w:rsid w:val="00BD51EF"/>
    <w:rsid w:val="00BD5E0F"/>
    <w:rsid w:val="00BD6200"/>
    <w:rsid w:val="00BD6999"/>
    <w:rsid w:val="00BD6AD8"/>
    <w:rsid w:val="00BD6BF4"/>
    <w:rsid w:val="00BD6E26"/>
    <w:rsid w:val="00BE013C"/>
    <w:rsid w:val="00BE0B06"/>
    <w:rsid w:val="00BE0EA3"/>
    <w:rsid w:val="00BE1370"/>
    <w:rsid w:val="00BE1877"/>
    <w:rsid w:val="00BE29FF"/>
    <w:rsid w:val="00BE2A4F"/>
    <w:rsid w:val="00BE2D15"/>
    <w:rsid w:val="00BE2F05"/>
    <w:rsid w:val="00BE3894"/>
    <w:rsid w:val="00BE4D55"/>
    <w:rsid w:val="00BF09B0"/>
    <w:rsid w:val="00BF0DFA"/>
    <w:rsid w:val="00BF104C"/>
    <w:rsid w:val="00BF2D44"/>
    <w:rsid w:val="00BF31FA"/>
    <w:rsid w:val="00BF3B5C"/>
    <w:rsid w:val="00BF405F"/>
    <w:rsid w:val="00BF4F1A"/>
    <w:rsid w:val="00BF4FBD"/>
    <w:rsid w:val="00BF5A80"/>
    <w:rsid w:val="00BF678E"/>
    <w:rsid w:val="00BF70EC"/>
    <w:rsid w:val="00C00E04"/>
    <w:rsid w:val="00C01936"/>
    <w:rsid w:val="00C02060"/>
    <w:rsid w:val="00C04A4B"/>
    <w:rsid w:val="00C05B9F"/>
    <w:rsid w:val="00C060CC"/>
    <w:rsid w:val="00C06877"/>
    <w:rsid w:val="00C06A6B"/>
    <w:rsid w:val="00C0764D"/>
    <w:rsid w:val="00C1130C"/>
    <w:rsid w:val="00C119FD"/>
    <w:rsid w:val="00C13B1D"/>
    <w:rsid w:val="00C13E8A"/>
    <w:rsid w:val="00C14575"/>
    <w:rsid w:val="00C15972"/>
    <w:rsid w:val="00C15B1C"/>
    <w:rsid w:val="00C16E65"/>
    <w:rsid w:val="00C17562"/>
    <w:rsid w:val="00C17E23"/>
    <w:rsid w:val="00C2065F"/>
    <w:rsid w:val="00C214C5"/>
    <w:rsid w:val="00C21BF0"/>
    <w:rsid w:val="00C21F38"/>
    <w:rsid w:val="00C22337"/>
    <w:rsid w:val="00C23D72"/>
    <w:rsid w:val="00C24A7E"/>
    <w:rsid w:val="00C24E51"/>
    <w:rsid w:val="00C265CB"/>
    <w:rsid w:val="00C26CC8"/>
    <w:rsid w:val="00C2778A"/>
    <w:rsid w:val="00C27C5F"/>
    <w:rsid w:val="00C3064B"/>
    <w:rsid w:val="00C30E27"/>
    <w:rsid w:val="00C3116F"/>
    <w:rsid w:val="00C31C78"/>
    <w:rsid w:val="00C31DAA"/>
    <w:rsid w:val="00C33F62"/>
    <w:rsid w:val="00C341B8"/>
    <w:rsid w:val="00C34A04"/>
    <w:rsid w:val="00C35B51"/>
    <w:rsid w:val="00C36737"/>
    <w:rsid w:val="00C371AD"/>
    <w:rsid w:val="00C3723C"/>
    <w:rsid w:val="00C378C4"/>
    <w:rsid w:val="00C40793"/>
    <w:rsid w:val="00C40AD4"/>
    <w:rsid w:val="00C41AB4"/>
    <w:rsid w:val="00C42116"/>
    <w:rsid w:val="00C42298"/>
    <w:rsid w:val="00C42ACD"/>
    <w:rsid w:val="00C432D2"/>
    <w:rsid w:val="00C43643"/>
    <w:rsid w:val="00C43810"/>
    <w:rsid w:val="00C43F82"/>
    <w:rsid w:val="00C44C6F"/>
    <w:rsid w:val="00C47A76"/>
    <w:rsid w:val="00C47BE5"/>
    <w:rsid w:val="00C50A7D"/>
    <w:rsid w:val="00C51219"/>
    <w:rsid w:val="00C51787"/>
    <w:rsid w:val="00C51913"/>
    <w:rsid w:val="00C51FAE"/>
    <w:rsid w:val="00C52BAC"/>
    <w:rsid w:val="00C53371"/>
    <w:rsid w:val="00C53A48"/>
    <w:rsid w:val="00C5425B"/>
    <w:rsid w:val="00C5447C"/>
    <w:rsid w:val="00C545D9"/>
    <w:rsid w:val="00C54AF8"/>
    <w:rsid w:val="00C56F83"/>
    <w:rsid w:val="00C57937"/>
    <w:rsid w:val="00C6187C"/>
    <w:rsid w:val="00C61E64"/>
    <w:rsid w:val="00C6301C"/>
    <w:rsid w:val="00C634F2"/>
    <w:rsid w:val="00C641E9"/>
    <w:rsid w:val="00C64590"/>
    <w:rsid w:val="00C64A0E"/>
    <w:rsid w:val="00C64D0B"/>
    <w:rsid w:val="00C675DA"/>
    <w:rsid w:val="00C67BC5"/>
    <w:rsid w:val="00C701A0"/>
    <w:rsid w:val="00C708EA"/>
    <w:rsid w:val="00C7091F"/>
    <w:rsid w:val="00C70D3D"/>
    <w:rsid w:val="00C71708"/>
    <w:rsid w:val="00C7179C"/>
    <w:rsid w:val="00C71800"/>
    <w:rsid w:val="00C72D78"/>
    <w:rsid w:val="00C7353D"/>
    <w:rsid w:val="00C73D22"/>
    <w:rsid w:val="00C7464C"/>
    <w:rsid w:val="00C7613A"/>
    <w:rsid w:val="00C76899"/>
    <w:rsid w:val="00C77DF7"/>
    <w:rsid w:val="00C806FA"/>
    <w:rsid w:val="00C80B41"/>
    <w:rsid w:val="00C81499"/>
    <w:rsid w:val="00C81A7D"/>
    <w:rsid w:val="00C822C0"/>
    <w:rsid w:val="00C8237D"/>
    <w:rsid w:val="00C82781"/>
    <w:rsid w:val="00C827CD"/>
    <w:rsid w:val="00C82E32"/>
    <w:rsid w:val="00C830E1"/>
    <w:rsid w:val="00C8463D"/>
    <w:rsid w:val="00C84DA6"/>
    <w:rsid w:val="00C85BBC"/>
    <w:rsid w:val="00C85CE0"/>
    <w:rsid w:val="00C85E65"/>
    <w:rsid w:val="00C9026C"/>
    <w:rsid w:val="00C90531"/>
    <w:rsid w:val="00C90E18"/>
    <w:rsid w:val="00C914BF"/>
    <w:rsid w:val="00C91A6C"/>
    <w:rsid w:val="00C9277B"/>
    <w:rsid w:val="00C9294F"/>
    <w:rsid w:val="00C92999"/>
    <w:rsid w:val="00C93204"/>
    <w:rsid w:val="00C9326A"/>
    <w:rsid w:val="00C9428E"/>
    <w:rsid w:val="00C9446A"/>
    <w:rsid w:val="00C94F99"/>
    <w:rsid w:val="00C95928"/>
    <w:rsid w:val="00C95F70"/>
    <w:rsid w:val="00C97127"/>
    <w:rsid w:val="00C9754D"/>
    <w:rsid w:val="00C97977"/>
    <w:rsid w:val="00C97A0C"/>
    <w:rsid w:val="00CA1592"/>
    <w:rsid w:val="00CA1AC4"/>
    <w:rsid w:val="00CA1F55"/>
    <w:rsid w:val="00CA2A44"/>
    <w:rsid w:val="00CA3774"/>
    <w:rsid w:val="00CA3B15"/>
    <w:rsid w:val="00CA3E79"/>
    <w:rsid w:val="00CA485D"/>
    <w:rsid w:val="00CA489D"/>
    <w:rsid w:val="00CA4E52"/>
    <w:rsid w:val="00CA5588"/>
    <w:rsid w:val="00CA64D4"/>
    <w:rsid w:val="00CB024C"/>
    <w:rsid w:val="00CB0426"/>
    <w:rsid w:val="00CB0F43"/>
    <w:rsid w:val="00CB1CBB"/>
    <w:rsid w:val="00CB1F82"/>
    <w:rsid w:val="00CB2318"/>
    <w:rsid w:val="00CB3C03"/>
    <w:rsid w:val="00CB4A08"/>
    <w:rsid w:val="00CB650E"/>
    <w:rsid w:val="00CB6F35"/>
    <w:rsid w:val="00CB7BA0"/>
    <w:rsid w:val="00CC039B"/>
    <w:rsid w:val="00CC0509"/>
    <w:rsid w:val="00CC0BFF"/>
    <w:rsid w:val="00CC1D45"/>
    <w:rsid w:val="00CC1D8A"/>
    <w:rsid w:val="00CC38C1"/>
    <w:rsid w:val="00CC3F56"/>
    <w:rsid w:val="00CC52F3"/>
    <w:rsid w:val="00CC6839"/>
    <w:rsid w:val="00CC7A77"/>
    <w:rsid w:val="00CD0559"/>
    <w:rsid w:val="00CD065F"/>
    <w:rsid w:val="00CD0BB0"/>
    <w:rsid w:val="00CD1012"/>
    <w:rsid w:val="00CD1DD0"/>
    <w:rsid w:val="00CD20E6"/>
    <w:rsid w:val="00CD461A"/>
    <w:rsid w:val="00CD4D37"/>
    <w:rsid w:val="00CD5834"/>
    <w:rsid w:val="00CD613B"/>
    <w:rsid w:val="00CD6A8D"/>
    <w:rsid w:val="00CD6BEB"/>
    <w:rsid w:val="00CD7934"/>
    <w:rsid w:val="00CD799C"/>
    <w:rsid w:val="00CD7C78"/>
    <w:rsid w:val="00CE1A33"/>
    <w:rsid w:val="00CE30AF"/>
    <w:rsid w:val="00CE381D"/>
    <w:rsid w:val="00CE3D1D"/>
    <w:rsid w:val="00CE58C3"/>
    <w:rsid w:val="00CE5C32"/>
    <w:rsid w:val="00CE5D20"/>
    <w:rsid w:val="00CE5E45"/>
    <w:rsid w:val="00CE604C"/>
    <w:rsid w:val="00CE6E72"/>
    <w:rsid w:val="00CE744B"/>
    <w:rsid w:val="00CE7FA4"/>
    <w:rsid w:val="00CF086C"/>
    <w:rsid w:val="00CF14CF"/>
    <w:rsid w:val="00CF187C"/>
    <w:rsid w:val="00CF1D0E"/>
    <w:rsid w:val="00CF3020"/>
    <w:rsid w:val="00CF5D69"/>
    <w:rsid w:val="00CF6176"/>
    <w:rsid w:val="00CF6CCD"/>
    <w:rsid w:val="00CF77CB"/>
    <w:rsid w:val="00D0003F"/>
    <w:rsid w:val="00D00F20"/>
    <w:rsid w:val="00D01131"/>
    <w:rsid w:val="00D015C7"/>
    <w:rsid w:val="00D01CBE"/>
    <w:rsid w:val="00D01E70"/>
    <w:rsid w:val="00D0220A"/>
    <w:rsid w:val="00D02472"/>
    <w:rsid w:val="00D0435F"/>
    <w:rsid w:val="00D04C17"/>
    <w:rsid w:val="00D056C1"/>
    <w:rsid w:val="00D05A9A"/>
    <w:rsid w:val="00D05C1D"/>
    <w:rsid w:val="00D0712D"/>
    <w:rsid w:val="00D10AAE"/>
    <w:rsid w:val="00D1211E"/>
    <w:rsid w:val="00D12FD4"/>
    <w:rsid w:val="00D13A3C"/>
    <w:rsid w:val="00D15189"/>
    <w:rsid w:val="00D164FA"/>
    <w:rsid w:val="00D17515"/>
    <w:rsid w:val="00D20119"/>
    <w:rsid w:val="00D208CC"/>
    <w:rsid w:val="00D20DD5"/>
    <w:rsid w:val="00D216A8"/>
    <w:rsid w:val="00D228F4"/>
    <w:rsid w:val="00D23A20"/>
    <w:rsid w:val="00D23C49"/>
    <w:rsid w:val="00D25CA4"/>
    <w:rsid w:val="00D31A5C"/>
    <w:rsid w:val="00D32051"/>
    <w:rsid w:val="00D327D2"/>
    <w:rsid w:val="00D32B13"/>
    <w:rsid w:val="00D32C67"/>
    <w:rsid w:val="00D32F49"/>
    <w:rsid w:val="00D32FAF"/>
    <w:rsid w:val="00D33B08"/>
    <w:rsid w:val="00D33E0E"/>
    <w:rsid w:val="00D348D5"/>
    <w:rsid w:val="00D36685"/>
    <w:rsid w:val="00D367F2"/>
    <w:rsid w:val="00D36F4C"/>
    <w:rsid w:val="00D372F0"/>
    <w:rsid w:val="00D3730D"/>
    <w:rsid w:val="00D4232E"/>
    <w:rsid w:val="00D42F67"/>
    <w:rsid w:val="00D435DE"/>
    <w:rsid w:val="00D43698"/>
    <w:rsid w:val="00D4388F"/>
    <w:rsid w:val="00D43B2C"/>
    <w:rsid w:val="00D452FF"/>
    <w:rsid w:val="00D456EA"/>
    <w:rsid w:val="00D45925"/>
    <w:rsid w:val="00D46AA7"/>
    <w:rsid w:val="00D46C79"/>
    <w:rsid w:val="00D5032E"/>
    <w:rsid w:val="00D5035B"/>
    <w:rsid w:val="00D50948"/>
    <w:rsid w:val="00D510C6"/>
    <w:rsid w:val="00D521EC"/>
    <w:rsid w:val="00D525A0"/>
    <w:rsid w:val="00D53763"/>
    <w:rsid w:val="00D54008"/>
    <w:rsid w:val="00D56256"/>
    <w:rsid w:val="00D56828"/>
    <w:rsid w:val="00D60A28"/>
    <w:rsid w:val="00D62689"/>
    <w:rsid w:val="00D639AD"/>
    <w:rsid w:val="00D63EE3"/>
    <w:rsid w:val="00D6704C"/>
    <w:rsid w:val="00D67739"/>
    <w:rsid w:val="00D704B1"/>
    <w:rsid w:val="00D70C2A"/>
    <w:rsid w:val="00D70EDD"/>
    <w:rsid w:val="00D71F79"/>
    <w:rsid w:val="00D72543"/>
    <w:rsid w:val="00D72642"/>
    <w:rsid w:val="00D76EEB"/>
    <w:rsid w:val="00D7736C"/>
    <w:rsid w:val="00D77865"/>
    <w:rsid w:val="00D80876"/>
    <w:rsid w:val="00D80C27"/>
    <w:rsid w:val="00D80C3A"/>
    <w:rsid w:val="00D80E21"/>
    <w:rsid w:val="00D8261A"/>
    <w:rsid w:val="00D832F5"/>
    <w:rsid w:val="00D84DBE"/>
    <w:rsid w:val="00D91C5F"/>
    <w:rsid w:val="00D91DC4"/>
    <w:rsid w:val="00D92038"/>
    <w:rsid w:val="00D95D3B"/>
    <w:rsid w:val="00D95F99"/>
    <w:rsid w:val="00D95FC2"/>
    <w:rsid w:val="00D96A94"/>
    <w:rsid w:val="00D96B27"/>
    <w:rsid w:val="00D97E5C"/>
    <w:rsid w:val="00DA03C9"/>
    <w:rsid w:val="00DA0939"/>
    <w:rsid w:val="00DA1CF2"/>
    <w:rsid w:val="00DA1D62"/>
    <w:rsid w:val="00DA1FDD"/>
    <w:rsid w:val="00DA442E"/>
    <w:rsid w:val="00DA47B9"/>
    <w:rsid w:val="00DA5B0C"/>
    <w:rsid w:val="00DA7CE9"/>
    <w:rsid w:val="00DB081D"/>
    <w:rsid w:val="00DB0A47"/>
    <w:rsid w:val="00DB0FA9"/>
    <w:rsid w:val="00DB2F89"/>
    <w:rsid w:val="00DB347A"/>
    <w:rsid w:val="00DB4285"/>
    <w:rsid w:val="00DB441D"/>
    <w:rsid w:val="00DB5178"/>
    <w:rsid w:val="00DB5300"/>
    <w:rsid w:val="00DB5B85"/>
    <w:rsid w:val="00DB681D"/>
    <w:rsid w:val="00DB6E3C"/>
    <w:rsid w:val="00DB6E55"/>
    <w:rsid w:val="00DB6FDE"/>
    <w:rsid w:val="00DB7E2A"/>
    <w:rsid w:val="00DC077C"/>
    <w:rsid w:val="00DC0DC9"/>
    <w:rsid w:val="00DC1605"/>
    <w:rsid w:val="00DC165C"/>
    <w:rsid w:val="00DC2210"/>
    <w:rsid w:val="00DC24A1"/>
    <w:rsid w:val="00DC25B8"/>
    <w:rsid w:val="00DC2887"/>
    <w:rsid w:val="00DC2BA7"/>
    <w:rsid w:val="00DC34A6"/>
    <w:rsid w:val="00DC34FD"/>
    <w:rsid w:val="00DC36F5"/>
    <w:rsid w:val="00DC376E"/>
    <w:rsid w:val="00DC3852"/>
    <w:rsid w:val="00DC4EA3"/>
    <w:rsid w:val="00DC4ECE"/>
    <w:rsid w:val="00DC5346"/>
    <w:rsid w:val="00DC78B4"/>
    <w:rsid w:val="00DD1B38"/>
    <w:rsid w:val="00DD3097"/>
    <w:rsid w:val="00DD36CC"/>
    <w:rsid w:val="00DD39DD"/>
    <w:rsid w:val="00DD3D9A"/>
    <w:rsid w:val="00DD4273"/>
    <w:rsid w:val="00DD43EC"/>
    <w:rsid w:val="00DE0A1B"/>
    <w:rsid w:val="00DE18A3"/>
    <w:rsid w:val="00DE220B"/>
    <w:rsid w:val="00DE3D09"/>
    <w:rsid w:val="00DE4DE8"/>
    <w:rsid w:val="00DE4EEB"/>
    <w:rsid w:val="00DE520A"/>
    <w:rsid w:val="00DE5603"/>
    <w:rsid w:val="00DF0546"/>
    <w:rsid w:val="00DF1D29"/>
    <w:rsid w:val="00DF2513"/>
    <w:rsid w:val="00DF2775"/>
    <w:rsid w:val="00DF2A0D"/>
    <w:rsid w:val="00DF3E2E"/>
    <w:rsid w:val="00DF432C"/>
    <w:rsid w:val="00DF5333"/>
    <w:rsid w:val="00DF5373"/>
    <w:rsid w:val="00DF56AC"/>
    <w:rsid w:val="00DF5C49"/>
    <w:rsid w:val="00DF60F1"/>
    <w:rsid w:val="00DF6914"/>
    <w:rsid w:val="00DF75DF"/>
    <w:rsid w:val="00E0027C"/>
    <w:rsid w:val="00E0154B"/>
    <w:rsid w:val="00E03B75"/>
    <w:rsid w:val="00E04629"/>
    <w:rsid w:val="00E06701"/>
    <w:rsid w:val="00E07A0B"/>
    <w:rsid w:val="00E07E21"/>
    <w:rsid w:val="00E10526"/>
    <w:rsid w:val="00E112D5"/>
    <w:rsid w:val="00E12269"/>
    <w:rsid w:val="00E130B4"/>
    <w:rsid w:val="00E130F2"/>
    <w:rsid w:val="00E134D3"/>
    <w:rsid w:val="00E139C0"/>
    <w:rsid w:val="00E14500"/>
    <w:rsid w:val="00E148B3"/>
    <w:rsid w:val="00E1557E"/>
    <w:rsid w:val="00E158AE"/>
    <w:rsid w:val="00E1654D"/>
    <w:rsid w:val="00E16DDA"/>
    <w:rsid w:val="00E17125"/>
    <w:rsid w:val="00E17805"/>
    <w:rsid w:val="00E21136"/>
    <w:rsid w:val="00E24D62"/>
    <w:rsid w:val="00E24FC1"/>
    <w:rsid w:val="00E253D5"/>
    <w:rsid w:val="00E2551D"/>
    <w:rsid w:val="00E2572F"/>
    <w:rsid w:val="00E2593A"/>
    <w:rsid w:val="00E25F9B"/>
    <w:rsid w:val="00E262C3"/>
    <w:rsid w:val="00E27425"/>
    <w:rsid w:val="00E30D54"/>
    <w:rsid w:val="00E31E7C"/>
    <w:rsid w:val="00E3215E"/>
    <w:rsid w:val="00E35FE8"/>
    <w:rsid w:val="00E3603A"/>
    <w:rsid w:val="00E3620A"/>
    <w:rsid w:val="00E36A46"/>
    <w:rsid w:val="00E36CA3"/>
    <w:rsid w:val="00E372E5"/>
    <w:rsid w:val="00E37318"/>
    <w:rsid w:val="00E408C5"/>
    <w:rsid w:val="00E40A67"/>
    <w:rsid w:val="00E4180C"/>
    <w:rsid w:val="00E425CB"/>
    <w:rsid w:val="00E433A6"/>
    <w:rsid w:val="00E439E0"/>
    <w:rsid w:val="00E43F98"/>
    <w:rsid w:val="00E44406"/>
    <w:rsid w:val="00E44ED4"/>
    <w:rsid w:val="00E463E9"/>
    <w:rsid w:val="00E46D30"/>
    <w:rsid w:val="00E47547"/>
    <w:rsid w:val="00E47E8D"/>
    <w:rsid w:val="00E503CF"/>
    <w:rsid w:val="00E51FFF"/>
    <w:rsid w:val="00E53091"/>
    <w:rsid w:val="00E535CC"/>
    <w:rsid w:val="00E53E94"/>
    <w:rsid w:val="00E54152"/>
    <w:rsid w:val="00E5506E"/>
    <w:rsid w:val="00E55EB3"/>
    <w:rsid w:val="00E561B2"/>
    <w:rsid w:val="00E5676F"/>
    <w:rsid w:val="00E6062F"/>
    <w:rsid w:val="00E6105F"/>
    <w:rsid w:val="00E61378"/>
    <w:rsid w:val="00E62730"/>
    <w:rsid w:val="00E62FDE"/>
    <w:rsid w:val="00E645DF"/>
    <w:rsid w:val="00E64F99"/>
    <w:rsid w:val="00E651E2"/>
    <w:rsid w:val="00E65CD4"/>
    <w:rsid w:val="00E66AAA"/>
    <w:rsid w:val="00E67D40"/>
    <w:rsid w:val="00E7006A"/>
    <w:rsid w:val="00E70AD4"/>
    <w:rsid w:val="00E70C27"/>
    <w:rsid w:val="00E71097"/>
    <w:rsid w:val="00E71B74"/>
    <w:rsid w:val="00E72665"/>
    <w:rsid w:val="00E728F8"/>
    <w:rsid w:val="00E731A0"/>
    <w:rsid w:val="00E73674"/>
    <w:rsid w:val="00E73F40"/>
    <w:rsid w:val="00E74340"/>
    <w:rsid w:val="00E74A00"/>
    <w:rsid w:val="00E7570C"/>
    <w:rsid w:val="00E7600B"/>
    <w:rsid w:val="00E761AD"/>
    <w:rsid w:val="00E774AD"/>
    <w:rsid w:val="00E808BE"/>
    <w:rsid w:val="00E81802"/>
    <w:rsid w:val="00E82BB5"/>
    <w:rsid w:val="00E83016"/>
    <w:rsid w:val="00E8395E"/>
    <w:rsid w:val="00E84649"/>
    <w:rsid w:val="00E85CB1"/>
    <w:rsid w:val="00E85EF6"/>
    <w:rsid w:val="00E86FE1"/>
    <w:rsid w:val="00E87491"/>
    <w:rsid w:val="00E875D4"/>
    <w:rsid w:val="00E875E7"/>
    <w:rsid w:val="00E877E8"/>
    <w:rsid w:val="00E90DF5"/>
    <w:rsid w:val="00E91B69"/>
    <w:rsid w:val="00E92056"/>
    <w:rsid w:val="00E928F3"/>
    <w:rsid w:val="00E93116"/>
    <w:rsid w:val="00E939F4"/>
    <w:rsid w:val="00E94225"/>
    <w:rsid w:val="00E94D3B"/>
    <w:rsid w:val="00E96884"/>
    <w:rsid w:val="00E97914"/>
    <w:rsid w:val="00E97A0C"/>
    <w:rsid w:val="00EA116C"/>
    <w:rsid w:val="00EA1B5B"/>
    <w:rsid w:val="00EA2409"/>
    <w:rsid w:val="00EA2AA4"/>
    <w:rsid w:val="00EA43B2"/>
    <w:rsid w:val="00EA51CD"/>
    <w:rsid w:val="00EA5691"/>
    <w:rsid w:val="00EA5940"/>
    <w:rsid w:val="00EA7991"/>
    <w:rsid w:val="00EA7C3C"/>
    <w:rsid w:val="00EA7D23"/>
    <w:rsid w:val="00EB0D39"/>
    <w:rsid w:val="00EB0DB5"/>
    <w:rsid w:val="00EB16DA"/>
    <w:rsid w:val="00EB18F9"/>
    <w:rsid w:val="00EB1946"/>
    <w:rsid w:val="00EB3526"/>
    <w:rsid w:val="00EB3E62"/>
    <w:rsid w:val="00EB5FF2"/>
    <w:rsid w:val="00EB61BF"/>
    <w:rsid w:val="00EB7F99"/>
    <w:rsid w:val="00EC0AE5"/>
    <w:rsid w:val="00EC149A"/>
    <w:rsid w:val="00EC17A0"/>
    <w:rsid w:val="00EC18BC"/>
    <w:rsid w:val="00EC21EE"/>
    <w:rsid w:val="00EC27C6"/>
    <w:rsid w:val="00EC2B2A"/>
    <w:rsid w:val="00EC35C3"/>
    <w:rsid w:val="00EC39BE"/>
    <w:rsid w:val="00EC45BC"/>
    <w:rsid w:val="00EC4C91"/>
    <w:rsid w:val="00EC50AC"/>
    <w:rsid w:val="00EC5E75"/>
    <w:rsid w:val="00EC5E92"/>
    <w:rsid w:val="00EC6F96"/>
    <w:rsid w:val="00ED05D5"/>
    <w:rsid w:val="00ED0635"/>
    <w:rsid w:val="00ED0B79"/>
    <w:rsid w:val="00ED176A"/>
    <w:rsid w:val="00ED1973"/>
    <w:rsid w:val="00ED218C"/>
    <w:rsid w:val="00ED29AC"/>
    <w:rsid w:val="00ED2B14"/>
    <w:rsid w:val="00ED2DC2"/>
    <w:rsid w:val="00ED4425"/>
    <w:rsid w:val="00ED456D"/>
    <w:rsid w:val="00ED4981"/>
    <w:rsid w:val="00ED5E92"/>
    <w:rsid w:val="00ED7344"/>
    <w:rsid w:val="00EE1BE9"/>
    <w:rsid w:val="00EE1E5F"/>
    <w:rsid w:val="00EE203C"/>
    <w:rsid w:val="00EE2CCA"/>
    <w:rsid w:val="00EE2CE7"/>
    <w:rsid w:val="00EE32CA"/>
    <w:rsid w:val="00EE5BAB"/>
    <w:rsid w:val="00EE674E"/>
    <w:rsid w:val="00EE7F31"/>
    <w:rsid w:val="00EF00AF"/>
    <w:rsid w:val="00EF1FC7"/>
    <w:rsid w:val="00EF38D3"/>
    <w:rsid w:val="00EF6C72"/>
    <w:rsid w:val="00F001C3"/>
    <w:rsid w:val="00F0065C"/>
    <w:rsid w:val="00F01AC8"/>
    <w:rsid w:val="00F01BD5"/>
    <w:rsid w:val="00F02859"/>
    <w:rsid w:val="00F037B0"/>
    <w:rsid w:val="00F04016"/>
    <w:rsid w:val="00F05C36"/>
    <w:rsid w:val="00F069AB"/>
    <w:rsid w:val="00F07040"/>
    <w:rsid w:val="00F07AD5"/>
    <w:rsid w:val="00F10A6E"/>
    <w:rsid w:val="00F1124B"/>
    <w:rsid w:val="00F12277"/>
    <w:rsid w:val="00F1260A"/>
    <w:rsid w:val="00F12CF9"/>
    <w:rsid w:val="00F13ADC"/>
    <w:rsid w:val="00F13B49"/>
    <w:rsid w:val="00F148BB"/>
    <w:rsid w:val="00F15530"/>
    <w:rsid w:val="00F15531"/>
    <w:rsid w:val="00F15769"/>
    <w:rsid w:val="00F15D12"/>
    <w:rsid w:val="00F15D41"/>
    <w:rsid w:val="00F16721"/>
    <w:rsid w:val="00F17582"/>
    <w:rsid w:val="00F20167"/>
    <w:rsid w:val="00F20473"/>
    <w:rsid w:val="00F21395"/>
    <w:rsid w:val="00F213B7"/>
    <w:rsid w:val="00F214E3"/>
    <w:rsid w:val="00F236E7"/>
    <w:rsid w:val="00F23F5A"/>
    <w:rsid w:val="00F2422C"/>
    <w:rsid w:val="00F26451"/>
    <w:rsid w:val="00F27DB7"/>
    <w:rsid w:val="00F30B87"/>
    <w:rsid w:val="00F30F9B"/>
    <w:rsid w:val="00F32997"/>
    <w:rsid w:val="00F33D9C"/>
    <w:rsid w:val="00F33E49"/>
    <w:rsid w:val="00F34DD9"/>
    <w:rsid w:val="00F34FA6"/>
    <w:rsid w:val="00F35426"/>
    <w:rsid w:val="00F3684B"/>
    <w:rsid w:val="00F40B64"/>
    <w:rsid w:val="00F418C6"/>
    <w:rsid w:val="00F41E49"/>
    <w:rsid w:val="00F422C2"/>
    <w:rsid w:val="00F4248F"/>
    <w:rsid w:val="00F427D4"/>
    <w:rsid w:val="00F42A3C"/>
    <w:rsid w:val="00F42F81"/>
    <w:rsid w:val="00F446E9"/>
    <w:rsid w:val="00F456B3"/>
    <w:rsid w:val="00F460AB"/>
    <w:rsid w:val="00F47ECF"/>
    <w:rsid w:val="00F5046C"/>
    <w:rsid w:val="00F50D6B"/>
    <w:rsid w:val="00F51EE3"/>
    <w:rsid w:val="00F5263B"/>
    <w:rsid w:val="00F529B4"/>
    <w:rsid w:val="00F52D8B"/>
    <w:rsid w:val="00F52E08"/>
    <w:rsid w:val="00F53947"/>
    <w:rsid w:val="00F53A85"/>
    <w:rsid w:val="00F544D1"/>
    <w:rsid w:val="00F55DAB"/>
    <w:rsid w:val="00F5639D"/>
    <w:rsid w:val="00F567E9"/>
    <w:rsid w:val="00F574E8"/>
    <w:rsid w:val="00F57763"/>
    <w:rsid w:val="00F5788A"/>
    <w:rsid w:val="00F57A38"/>
    <w:rsid w:val="00F60427"/>
    <w:rsid w:val="00F60F10"/>
    <w:rsid w:val="00F61330"/>
    <w:rsid w:val="00F6181F"/>
    <w:rsid w:val="00F61B03"/>
    <w:rsid w:val="00F63B18"/>
    <w:rsid w:val="00F63C75"/>
    <w:rsid w:val="00F63D76"/>
    <w:rsid w:val="00F674DA"/>
    <w:rsid w:val="00F701F8"/>
    <w:rsid w:val="00F70C9F"/>
    <w:rsid w:val="00F71EF5"/>
    <w:rsid w:val="00F723B1"/>
    <w:rsid w:val="00F72414"/>
    <w:rsid w:val="00F724D4"/>
    <w:rsid w:val="00F726EE"/>
    <w:rsid w:val="00F73251"/>
    <w:rsid w:val="00F73869"/>
    <w:rsid w:val="00F74023"/>
    <w:rsid w:val="00F742D4"/>
    <w:rsid w:val="00F750C5"/>
    <w:rsid w:val="00F76167"/>
    <w:rsid w:val="00F766DB"/>
    <w:rsid w:val="00F775EB"/>
    <w:rsid w:val="00F77E82"/>
    <w:rsid w:val="00F77F96"/>
    <w:rsid w:val="00F814F8"/>
    <w:rsid w:val="00F816C8"/>
    <w:rsid w:val="00F81989"/>
    <w:rsid w:val="00F8286F"/>
    <w:rsid w:val="00F830E6"/>
    <w:rsid w:val="00F83231"/>
    <w:rsid w:val="00F84941"/>
    <w:rsid w:val="00F8740C"/>
    <w:rsid w:val="00F877DC"/>
    <w:rsid w:val="00F87C25"/>
    <w:rsid w:val="00F90BE7"/>
    <w:rsid w:val="00F90CCE"/>
    <w:rsid w:val="00F90E7E"/>
    <w:rsid w:val="00F930BE"/>
    <w:rsid w:val="00F93662"/>
    <w:rsid w:val="00F954F0"/>
    <w:rsid w:val="00F959AB"/>
    <w:rsid w:val="00F95F4E"/>
    <w:rsid w:val="00F978E0"/>
    <w:rsid w:val="00FA09AA"/>
    <w:rsid w:val="00FA0F4A"/>
    <w:rsid w:val="00FA1118"/>
    <w:rsid w:val="00FA202B"/>
    <w:rsid w:val="00FA2AB5"/>
    <w:rsid w:val="00FA3083"/>
    <w:rsid w:val="00FA57F6"/>
    <w:rsid w:val="00FA6E26"/>
    <w:rsid w:val="00FA6FC8"/>
    <w:rsid w:val="00FA7357"/>
    <w:rsid w:val="00FB04BE"/>
    <w:rsid w:val="00FB0952"/>
    <w:rsid w:val="00FB47F6"/>
    <w:rsid w:val="00FB7866"/>
    <w:rsid w:val="00FC069E"/>
    <w:rsid w:val="00FC0D5D"/>
    <w:rsid w:val="00FC3DDC"/>
    <w:rsid w:val="00FC530F"/>
    <w:rsid w:val="00FC56F3"/>
    <w:rsid w:val="00FC5D55"/>
    <w:rsid w:val="00FC6C1C"/>
    <w:rsid w:val="00FC7E20"/>
    <w:rsid w:val="00FC7F49"/>
    <w:rsid w:val="00FD05C4"/>
    <w:rsid w:val="00FD12AE"/>
    <w:rsid w:val="00FD186B"/>
    <w:rsid w:val="00FD1C19"/>
    <w:rsid w:val="00FD394F"/>
    <w:rsid w:val="00FD3D27"/>
    <w:rsid w:val="00FD40CE"/>
    <w:rsid w:val="00FD47C0"/>
    <w:rsid w:val="00FD5664"/>
    <w:rsid w:val="00FD660A"/>
    <w:rsid w:val="00FD7391"/>
    <w:rsid w:val="00FE0F21"/>
    <w:rsid w:val="00FE14B5"/>
    <w:rsid w:val="00FE1CAF"/>
    <w:rsid w:val="00FE1F13"/>
    <w:rsid w:val="00FE2373"/>
    <w:rsid w:val="00FE396B"/>
    <w:rsid w:val="00FE3DA9"/>
    <w:rsid w:val="00FE44B8"/>
    <w:rsid w:val="00FE45B0"/>
    <w:rsid w:val="00FE6F90"/>
    <w:rsid w:val="00FE73C4"/>
    <w:rsid w:val="00FE75C9"/>
    <w:rsid w:val="00FE761A"/>
    <w:rsid w:val="00FF41B1"/>
    <w:rsid w:val="00FF4ED2"/>
    <w:rsid w:val="00FF54C8"/>
    <w:rsid w:val="00FF5FAA"/>
    <w:rsid w:val="00FF5FFF"/>
    <w:rsid w:val="00FF626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EA1C7"/>
  <w15:docId w15:val="{EC64CEE2-0C82-483E-BF7B-452B5884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22A48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22A48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uiPriority w:val="99"/>
    <w:semiHidden/>
    <w:unhideWhenUsed/>
    <w:qFormat/>
    <w:rsid w:val="00422A48"/>
    <w:rPr>
      <w:color w:val="800080"/>
      <w:u w:val="single"/>
    </w:rPr>
  </w:style>
  <w:style w:type="character" w:customStyle="1" w:styleId="TytuZnak">
    <w:name w:val="Tytuł Znak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sid w:val="00716D34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1D1EBE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hAnsi="Times New Roman" w:cs="Times New Roman"/>
      <w:color w:val="000000"/>
      <w:sz w:val="24"/>
      <w:szCs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422A48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422A48"/>
    <w:pPr>
      <w:spacing w:after="100" w:line="276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422A48"/>
    <w:pPr>
      <w:spacing w:after="100" w:line="276" w:lineRule="auto"/>
    </w:pPr>
    <w:rPr>
      <w:rFonts w:ascii="Calibri" w:eastAsia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422A48"/>
    <w:pPr>
      <w:spacing w:after="100" w:line="276" w:lineRule="auto"/>
      <w:ind w:left="440"/>
    </w:pPr>
    <w:rPr>
      <w:rFonts w:ascii="Calibri" w:eastAsia="Calibri" w:hAnsi="Calibri" w:cs="Calibr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22A48"/>
    <w:rPr>
      <w:color w:val="0000FF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uiPriority w:val="20"/>
    <w:qFormat/>
    <w:rsid w:val="00BF3B5C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2A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22A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ormalny"/>
    <w:next w:val="Listapunktowana2"/>
    <w:autoRedefine/>
    <w:rsid w:val="00422A48"/>
    <w:pPr>
      <w:numPr>
        <w:numId w:val="79"/>
      </w:numPr>
      <w:spacing w:after="120"/>
      <w:jc w:val="both"/>
    </w:pPr>
  </w:style>
  <w:style w:type="character" w:customStyle="1" w:styleId="Ppogrubienie">
    <w:name w:val="_P_ – pogrubienie"/>
    <w:qFormat/>
    <w:rsid w:val="00422A48"/>
    <w:rPr>
      <w:b/>
    </w:rPr>
  </w:style>
  <w:style w:type="character" w:customStyle="1" w:styleId="Kkursywa">
    <w:name w:val="_K_ – kursywa"/>
    <w:qFormat/>
    <w:rsid w:val="00422A48"/>
    <w:rPr>
      <w:i/>
    </w:rPr>
  </w:style>
  <w:style w:type="paragraph" w:styleId="Listapunktowana2">
    <w:name w:val="List Bullet 2"/>
    <w:basedOn w:val="Normalny"/>
    <w:uiPriority w:val="99"/>
    <w:semiHidden/>
    <w:unhideWhenUsed/>
    <w:rsid w:val="00422A48"/>
    <w:pPr>
      <w:numPr>
        <w:numId w:val="7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t.gov.pl" TargetMode="External"/><Relationship Id="rId13" Type="http://schemas.openxmlformats.org/officeDocument/2006/relationships/hyperlink" Target="mailto:info@par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ir.parp.gov.pl/wsparcie-msp-w-promocji-marek-produktowych-go-to-brand-pl/poddzialanie-3-3-3-wsparcie-msp-w-promocji-marek-produktowych-go-to-br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p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8A61-3C91-4242-B0FA-79BFC419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7575</Words>
  <Characters>45455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52925</CharactersWithSpaces>
  <SharedDoc>false</SharedDoc>
  <HLinks>
    <vt:vector size="36" baseType="variant">
      <vt:variant>
        <vt:i4>6094886</vt:i4>
      </vt:variant>
      <vt:variant>
        <vt:i4>18</vt:i4>
      </vt:variant>
      <vt:variant>
        <vt:i4>0</vt:i4>
      </vt:variant>
      <vt:variant>
        <vt:i4>5</vt:i4>
      </vt:variant>
      <vt:variant>
        <vt:lpwstr>mailto:info@parp.gov.pl</vt:lpwstr>
      </vt:variant>
      <vt:variant>
        <vt:lpwstr/>
      </vt:variant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2424888</vt:i4>
      </vt:variant>
      <vt:variant>
        <vt:i4>12</vt:i4>
      </vt:variant>
      <vt:variant>
        <vt:i4>0</vt:i4>
      </vt:variant>
      <vt:variant>
        <vt:i4>5</vt:i4>
      </vt:variant>
      <vt:variant>
        <vt:lpwstr>http://poir.parp.gov.pl/wsparcie-msp-w-promocji-marek-produktowych-go-to-brand-pl/poddzialanie-3-3-3-wsparcie-msp-w-promocji-marek-produktowych-go-to-brand</vt:lpwstr>
      </vt:variant>
      <vt:variant>
        <vt:lpwstr/>
      </vt:variant>
      <vt:variant>
        <vt:i4>2883637</vt:i4>
      </vt:variant>
      <vt:variant>
        <vt:i4>9</vt:i4>
      </vt:variant>
      <vt:variant>
        <vt:i4>0</vt:i4>
      </vt:variant>
      <vt:variant>
        <vt:i4>5</vt:i4>
      </vt:variant>
      <vt:variant>
        <vt:lpwstr>http://www.mpit.gov.pl/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http://www.mpit.gov.pl/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Starzyk Karolina</cp:lastModifiedBy>
  <cp:revision>3</cp:revision>
  <cp:lastPrinted>2018-02-27T09:59:00Z</cp:lastPrinted>
  <dcterms:created xsi:type="dcterms:W3CDTF">2018-08-21T07:21:00Z</dcterms:created>
  <dcterms:modified xsi:type="dcterms:W3CDTF">2018-08-21T11:59:00Z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