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0A860" w14:textId="77777777" w:rsidR="00A93219" w:rsidRPr="00224201" w:rsidRDefault="00A93219" w:rsidP="00224201">
      <w:pPr>
        <w:spacing w:before="120" w:after="120" w:line="276" w:lineRule="auto"/>
        <w:ind w:left="-1416" w:right="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12" w:type="dxa"/>
        <w:tblInd w:w="-5" w:type="dxa"/>
        <w:tblLayout w:type="fixed"/>
        <w:tblCellMar>
          <w:top w:w="5" w:type="dxa"/>
          <w:left w:w="106" w:type="dxa"/>
          <w:bottom w:w="44" w:type="dxa"/>
          <w:right w:w="53" w:type="dxa"/>
        </w:tblCellMar>
        <w:tblLook w:val="04A0" w:firstRow="1" w:lastRow="0" w:firstColumn="1" w:lastColumn="0" w:noHBand="0" w:noVBand="1"/>
      </w:tblPr>
      <w:tblGrid>
        <w:gridCol w:w="982"/>
        <w:gridCol w:w="11"/>
        <w:gridCol w:w="3225"/>
        <w:gridCol w:w="171"/>
        <w:gridCol w:w="7"/>
        <w:gridCol w:w="7452"/>
        <w:gridCol w:w="29"/>
        <w:gridCol w:w="1417"/>
        <w:gridCol w:w="24"/>
        <w:gridCol w:w="1294"/>
      </w:tblGrid>
      <w:tr w:rsidR="00A93219" w:rsidRPr="00224201" w14:paraId="12FF4698" w14:textId="77777777" w:rsidTr="00796D43">
        <w:trPr>
          <w:trHeight w:val="58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636F" w14:textId="77777777" w:rsidR="00A93219" w:rsidRPr="00224201" w:rsidRDefault="00D57AA8" w:rsidP="00224201">
            <w:pPr>
              <w:spacing w:before="120" w:after="120" w:line="276" w:lineRule="auto"/>
              <w:ind w:left="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Program Operacyjny Inteligentny Rozwój 2014 - 2020 </w:t>
            </w:r>
          </w:p>
          <w:p w14:paraId="55DB7D34" w14:textId="77777777" w:rsidR="00FE2D28" w:rsidRPr="00224201" w:rsidRDefault="00337E57" w:rsidP="00224201">
            <w:pPr>
              <w:spacing w:before="120" w:after="120" w:line="276" w:lineRule="auto"/>
              <w:ind w:left="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Poddziałanie 2.4.1 „Centrum analiz i pilotaży nowych instrumentów – inno_LAB</w:t>
            </w:r>
          </w:p>
          <w:p w14:paraId="605F1299" w14:textId="4B1EDCC2" w:rsidR="00337E57" w:rsidRPr="00224201" w:rsidRDefault="00337E57" w:rsidP="00224201">
            <w:pPr>
              <w:spacing w:before="120" w:after="120" w:line="276" w:lineRule="auto"/>
              <w:ind w:left="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Pilotaż </w:t>
            </w:r>
            <w:r w:rsidR="008F5519"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„</w:t>
            </w:r>
            <w:r w:rsidR="007E4B0B"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Granty na dizajn</w:t>
            </w:r>
            <w:r w:rsidR="008F5519"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”</w:t>
            </w:r>
          </w:p>
          <w:p w14:paraId="3A596833" w14:textId="77777777" w:rsidR="00A93219" w:rsidRPr="00224201" w:rsidRDefault="00D57AA8" w:rsidP="00224201">
            <w:pPr>
              <w:spacing w:before="120" w:after="120"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Kryteria wyboru projektów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219" w:rsidRPr="00224201" w14:paraId="582B7059" w14:textId="77777777" w:rsidTr="00585A06">
        <w:trPr>
          <w:trHeight w:val="472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6643F56E" w14:textId="07ADE6AD" w:rsidR="00A93219" w:rsidRPr="00224201" w:rsidRDefault="008E695A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Kryteria wyboru projektów – etap</w:t>
            </w:r>
            <w:r w:rsidR="00F061B1"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</w:t>
            </w: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</w:t>
            </w:r>
            <w:r w:rsidR="00D57AA8"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Kryteria Formalne </w:t>
            </w:r>
          </w:p>
        </w:tc>
      </w:tr>
      <w:tr w:rsidR="00A93219" w:rsidRPr="00224201" w14:paraId="3427CCE4" w14:textId="77777777" w:rsidTr="003F4DDE">
        <w:trPr>
          <w:trHeight w:val="1574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1FC0C" w14:textId="77777777" w:rsidR="00E3511F" w:rsidRPr="00224201" w:rsidRDefault="00E3511F" w:rsidP="00224201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/>
                <w:sz w:val="24"/>
                <w:szCs w:val="24"/>
              </w:rPr>
              <w:t>Kryteria formalne - Wnioskodawca</w:t>
            </w:r>
          </w:p>
          <w:p w14:paraId="36AF198C" w14:textId="77777777" w:rsidR="00A93219" w:rsidRPr="00224201" w:rsidRDefault="00B037B9" w:rsidP="00224201">
            <w:pPr>
              <w:numPr>
                <w:ilvl w:val="0"/>
                <w:numId w:val="9"/>
              </w:numPr>
              <w:spacing w:before="120" w:after="12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nie podlega wykluczeniu z </w:t>
            </w:r>
            <w:r w:rsidR="001A3F8C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ubiegania się o </w:t>
            </w:r>
            <w:r w:rsidR="00FE6C5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grant</w:t>
            </w:r>
            <w:r w:rsidR="00337E5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673EABF" w14:textId="77777777" w:rsidR="001A3F8C" w:rsidRPr="00224201" w:rsidRDefault="00B037B9" w:rsidP="00224201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76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="001A3F8C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jest zarejestrowany i prowadzi działalność na terytorium Rzeczypospolitej Polskiej</w:t>
            </w:r>
            <w:r w:rsidR="00337E57"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187E3" w14:textId="77777777" w:rsidR="00E3511F" w:rsidRPr="00224201" w:rsidRDefault="00E3511F" w:rsidP="00224201">
            <w:pPr>
              <w:keepNext/>
              <w:keepLine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/>
                <w:sz w:val="24"/>
                <w:szCs w:val="24"/>
              </w:rPr>
              <w:t>Kryteria formalne - projekt</w:t>
            </w:r>
          </w:p>
          <w:p w14:paraId="65BA06EF" w14:textId="77777777" w:rsidR="00A93219" w:rsidRPr="00224201" w:rsidRDefault="00D57AA8" w:rsidP="00224201">
            <w:pPr>
              <w:numPr>
                <w:ilvl w:val="0"/>
                <w:numId w:val="9"/>
              </w:numPr>
              <w:spacing w:before="120" w:after="12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Realizacja projektu mi</w:t>
            </w:r>
            <w:r w:rsidR="00337E5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eści się w ramach czasowych określonych w Regulaminie naboru</w:t>
            </w:r>
            <w:r w:rsidR="00FE6C5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067928FD" w14:textId="6121655E" w:rsidR="00FD3765" w:rsidRPr="00224201" w:rsidRDefault="00FD3765" w:rsidP="00224201">
            <w:pPr>
              <w:numPr>
                <w:ilvl w:val="0"/>
                <w:numId w:val="9"/>
              </w:numPr>
              <w:spacing w:before="120" w:after="12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Przedmiot projektu nie dotyczy działalności wykluczonych.</w:t>
            </w:r>
          </w:p>
          <w:p w14:paraId="2CA8E601" w14:textId="77777777" w:rsidR="00A93219" w:rsidRPr="00224201" w:rsidRDefault="00D57AA8" w:rsidP="00224201">
            <w:pPr>
              <w:numPr>
                <w:ilvl w:val="0"/>
                <w:numId w:val="9"/>
              </w:numPr>
              <w:spacing w:before="120" w:after="12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Wnioskowana kwota </w:t>
            </w:r>
            <w:r w:rsidR="00337E5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grantu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jest zgodna z zasadami finansowan</w:t>
            </w:r>
            <w:r w:rsidR="00337E5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ia projektów określonych w Regulaminie naboru</w:t>
            </w:r>
            <w:r w:rsidR="00FE6C5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668C6C68" w14:textId="77777777" w:rsidR="00FE6C5F" w:rsidRPr="00224201" w:rsidRDefault="00D57AA8" w:rsidP="00224201">
            <w:pPr>
              <w:numPr>
                <w:ilvl w:val="0"/>
                <w:numId w:val="9"/>
              </w:numPr>
              <w:spacing w:before="120" w:after="120" w:line="276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Projekt jest zgodny z zasadami horyzontalnymi wymienionymi w art. 7 i 8 rozporządzenia Parlamentu Europejskiego i Rady (UE) nr 1303/2013</w:t>
            </w:r>
            <w:r w:rsidR="00FE6C5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A93219" w:rsidRPr="00224201" w14:paraId="7B6F572A" w14:textId="77777777" w:rsidTr="00585A06"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75EC0B03" w14:textId="35773E0F" w:rsidR="00A93219" w:rsidRPr="00224201" w:rsidRDefault="008E695A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Kryteria wyboru projektów – etap</w:t>
            </w:r>
            <w:r w:rsidR="00F061B1"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II</w:t>
            </w: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 </w:t>
            </w:r>
            <w:r w:rsidR="00337E57"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Kryteria Merytoryczne</w:t>
            </w:r>
          </w:p>
        </w:tc>
      </w:tr>
      <w:tr w:rsidR="00337E57" w:rsidRPr="00224201" w14:paraId="31A7736E" w14:textId="77777777" w:rsidTr="00796D43"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E7CE" w14:textId="103593C4" w:rsidR="00AE486B" w:rsidRPr="00224201" w:rsidRDefault="00B037B9" w:rsidP="00224201">
            <w:pPr>
              <w:numPr>
                <w:ilvl w:val="0"/>
                <w:numId w:val="4"/>
              </w:numPr>
              <w:spacing w:before="120" w:after="120" w:line="276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AE486B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posiada doświadczenie w organizacji wydarzeń obejmujących działania edukacyjne w obszarze di</w:t>
            </w:r>
            <w:r w:rsidR="00AD3D4B">
              <w:rPr>
                <w:rFonts w:ascii="Times New Roman" w:eastAsia="Arial" w:hAnsi="Times New Roman" w:cs="Times New Roman"/>
                <w:sz w:val="24"/>
                <w:szCs w:val="24"/>
              </w:rPr>
              <w:t>zaj</w:t>
            </w:r>
            <w:r w:rsidR="00AE486B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 lub animujące współpracę </w:t>
            </w:r>
            <w:r w:rsidR="0030274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przedsiębiorców</w:t>
            </w:r>
            <w:r w:rsidR="00B70A4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AE486B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z sektora MSP i projektantów oraz ma doświadczenie w r</w:t>
            </w:r>
            <w:r w:rsidR="000F639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ealizacji procesów projektowych</w:t>
            </w:r>
            <w:r w:rsidR="00613FD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lub świadczenia </w:t>
            </w:r>
            <w:r w:rsidR="00613FD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usług doradczych dla MSP</w:t>
            </w:r>
            <w:r w:rsidR="000F639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="00543F0B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punktacja 0, 1, 2 lub 3</w:t>
            </w:r>
            <w:r w:rsidR="000F639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="00B67ADA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551CCC49" w14:textId="4B9C62FB" w:rsidR="00C65A1D" w:rsidRPr="00224201" w:rsidRDefault="00B037B9" w:rsidP="00224201">
            <w:pPr>
              <w:numPr>
                <w:ilvl w:val="0"/>
                <w:numId w:val="4"/>
              </w:numPr>
              <w:spacing w:before="120" w:after="120" w:line="276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C65A1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613FD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zapewnia </w:t>
            </w:r>
            <w:r w:rsidR="006B6805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odpowiedni </w:t>
            </w:r>
            <w:r w:rsidR="00C32DB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potencjał kadrowy </w:t>
            </w:r>
            <w:r w:rsidR="00543F0B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oraz techniczno-organizacyjny </w:t>
            </w:r>
            <w:r w:rsidR="00C32DB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do realizacji Projektu</w:t>
            </w:r>
            <w:r w:rsidR="000F639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(punktacja 0 lub 1)</w:t>
            </w:r>
            <w:r w:rsidR="00AE486B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2CCB06D3" w14:textId="2253EE9F" w:rsidR="00BB211A" w:rsidRPr="00224201" w:rsidRDefault="00C32DB8" w:rsidP="00224201">
            <w:pPr>
              <w:numPr>
                <w:ilvl w:val="0"/>
                <w:numId w:val="4"/>
              </w:numPr>
              <w:spacing w:before="120" w:after="120" w:line="276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Planowane </w:t>
            </w:r>
            <w:r w:rsidR="00FC502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koszty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kwalifikowalne są uzasadnione</w:t>
            </w:r>
            <w:r w:rsidR="007D016C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racjonalne </w:t>
            </w:r>
            <w:r w:rsidR="007D016C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stosunku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do opisanych efektów Projektu</w:t>
            </w:r>
            <w:r w:rsidR="000F639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(punktacja 0 lub 1).</w:t>
            </w:r>
          </w:p>
          <w:p w14:paraId="7703A480" w14:textId="77777777" w:rsidR="00A61562" w:rsidRPr="00224201" w:rsidRDefault="00112E37" w:rsidP="00224201">
            <w:pPr>
              <w:numPr>
                <w:ilvl w:val="0"/>
                <w:numId w:val="4"/>
              </w:numPr>
              <w:spacing w:before="120" w:after="120" w:line="276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Wskaźniki są </w:t>
            </w:r>
            <w:r w:rsidR="00B3331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kompletne, zgodne i spójne z zadaniami projektu, możliwe do osiągnięcia oraz obiektywnie weryfikowalne </w:t>
            </w:r>
            <w:r w:rsidR="008E578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(punktacja 0 lub 1)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03D1AAC4" w14:textId="64989421" w:rsidR="00BB211A" w:rsidRPr="00224201" w:rsidRDefault="00C32DB8" w:rsidP="00224201">
            <w:pPr>
              <w:numPr>
                <w:ilvl w:val="0"/>
                <w:numId w:val="4"/>
              </w:numPr>
              <w:spacing w:before="120" w:after="120" w:line="276" w:lineRule="auto"/>
              <w:ind w:left="856" w:hanging="42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Koncepcja realizacji Projektu opisana w</w:t>
            </w:r>
            <w:r w:rsidR="008E578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 wniosku i załącznikach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jest pełna, adekwatna i gwarantuje efektywną realizację Projektu</w:t>
            </w:r>
            <w:r w:rsidR="00BB211A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(punktacja 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0,</w:t>
            </w:r>
            <w:r w:rsidR="00A63032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1,</w:t>
            </w:r>
            <w:r w:rsidR="00A63032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2 lub 3 pkt za każde działanie – 6 działań (w sumie od 0 do 18 pkt za całe kryterium)</w:t>
            </w:r>
            <w:r w:rsidR="00BB211A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23208553" w14:textId="4678A2E1" w:rsidR="00F46752" w:rsidRPr="00224201" w:rsidRDefault="00F46752" w:rsidP="00224201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93219" w:rsidRPr="00224201" w14:paraId="52B73168" w14:textId="77777777" w:rsidTr="00A25CC6">
        <w:tblPrEx>
          <w:tblCellMar>
            <w:top w:w="11" w:type="dxa"/>
            <w:bottom w:w="6" w:type="dxa"/>
            <w:right w:w="24" w:type="dxa"/>
          </w:tblCellMar>
        </w:tblPrEx>
        <w:trPr>
          <w:trHeight w:val="96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183C" w14:textId="440DA6AF" w:rsidR="00585A06" w:rsidRPr="00224201" w:rsidRDefault="00D57AA8" w:rsidP="00224201">
            <w:pPr>
              <w:spacing w:before="120" w:after="120" w:line="276" w:lineRule="auto"/>
              <w:ind w:left="106" w:right="118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Na ocenie merytorycznej (punktowej) można uzyskać maksymalnie</w:t>
            </w:r>
            <w:r w:rsidR="005A5C14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5A5C14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punkt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="00585A06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38225E09" w14:textId="615C622E" w:rsidR="00A93219" w:rsidRPr="00224201" w:rsidRDefault="00585A06" w:rsidP="00224201">
            <w:pPr>
              <w:spacing w:before="120" w:after="120" w:line="276" w:lineRule="auto"/>
              <w:ind w:left="106" w:right="11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Minimalna liczba punktów warunkująca pozytywną ocenę projektu i kwalifikująca do umieszczenia projektu na liście projektów rekomendowanych do udzielenia grantu wynosi: 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E578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pkt,</w:t>
            </w:r>
            <w:r w:rsidR="00E3511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 czym w zakresie 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kryterium merytorycznego wymienionego w pkt 1 wymagane jest uzyskanie 2 pkt, 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kryteriów merytorycznych wymienionych w pkt 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2-4</w:t>
            </w:r>
            <w:r w:rsidR="00E3511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wymagane jest uzyskanie </w:t>
            </w:r>
            <w:r w:rsidR="00F7251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ramach każdego kryterium </w:t>
            </w:r>
            <w:r w:rsidR="003F4DD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pkt</w:t>
            </w:r>
            <w:r w:rsidR="005A5C14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a w zakresie </w:t>
            </w:r>
            <w:r w:rsidR="003F4DD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kryteri</w:t>
            </w:r>
            <w:r w:rsidR="008E578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um</w:t>
            </w:r>
            <w:r w:rsidR="003F4DD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merytoryczn</w:t>
            </w:r>
            <w:r w:rsidR="008E578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ego</w:t>
            </w:r>
            <w:r w:rsidR="003F4DD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E578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nr</w:t>
            </w:r>
            <w:r w:rsidR="003F4DD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82134C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A5C14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wymagane jest uzyskanie </w:t>
            </w:r>
            <w:r w:rsidR="003F4DD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minimum 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3F4DD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5A5C14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</w:t>
            </w:r>
            <w:r w:rsidR="003F4DD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kt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, w tym co najmniej 2 pkt na każde działanie wymagane Regulaminem naboru w § 4 ust. 1</w:t>
            </w:r>
            <w:r w:rsidR="005A5C14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93266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4559481" w14:textId="77777777" w:rsidR="00585A06" w:rsidRPr="00224201" w:rsidRDefault="00585A06" w:rsidP="00224201">
            <w:pPr>
              <w:spacing w:before="120" w:after="120" w:line="276" w:lineRule="auto"/>
              <w:ind w:left="106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22EFBFE" w14:textId="2521E204" w:rsidR="00A93219" w:rsidRPr="00224201" w:rsidRDefault="00D57AA8" w:rsidP="00224201">
            <w:pPr>
              <w:spacing w:before="120" w:after="12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Kryteria rozstrzygające: </w:t>
            </w:r>
          </w:p>
          <w:p w14:paraId="1F862507" w14:textId="0CCC2201" w:rsidR="00A93219" w:rsidRPr="00224201" w:rsidRDefault="003F4DDE" w:rsidP="00224201">
            <w:pPr>
              <w:numPr>
                <w:ilvl w:val="0"/>
                <w:numId w:val="5"/>
              </w:numPr>
              <w:spacing w:before="120" w:after="120" w:line="276" w:lineRule="auto"/>
              <w:ind w:left="678" w:hanging="28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 uzyskania jednakowej łącznej liczby punktów 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grant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 pierwszej kolejności jest przyznawan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projektom, które otrzymały większą liczbę punktów w kryterium „</w:t>
            </w:r>
            <w:r w:rsidR="00B368A5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Koncepcja realizacji Projektu</w:t>
            </w:r>
            <w:r w:rsidR="006A51E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”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 ocenie działania</w:t>
            </w:r>
            <w:r w:rsidR="00AD3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dot. </w:t>
            </w:r>
            <w:r w:rsidR="00AD3D4B" w:rsidRPr="0030264E">
              <w:rPr>
                <w:rFonts w:ascii="Times New Roman" w:eastAsia="Arial" w:hAnsi="Times New Roman" w:cs="Times New Roman"/>
                <w:sz w:val="24"/>
                <w:szCs w:val="24"/>
              </w:rPr>
              <w:t>aktywnej rekrutacji przedsiębiorców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, o którym mowa w § 4 ust. 1 pkt 1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Regulaminu naboru</w:t>
            </w:r>
            <w:r w:rsidR="00EE5B7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8474AA4" w14:textId="20248818" w:rsidR="003F4DDE" w:rsidRPr="00224201" w:rsidRDefault="003F4DDE" w:rsidP="00224201">
            <w:pPr>
              <w:numPr>
                <w:ilvl w:val="0"/>
                <w:numId w:val="5"/>
              </w:numPr>
              <w:spacing w:before="120" w:after="120" w:line="276" w:lineRule="auto"/>
              <w:ind w:left="678" w:hanging="28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 przypadku uzyskania jednakowej łącznej liczby punktów oraz jednakowej liczby punktów w kryterium „</w:t>
            </w:r>
            <w:r w:rsidR="00B368A5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Koncepcja realizacji Projektu</w:t>
            </w:r>
            <w:r w:rsidR="00F07750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 ocenie działania</w:t>
            </w:r>
            <w:r w:rsidR="00FF15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dot. </w:t>
            </w:r>
            <w:r w:rsidR="00FF15EF" w:rsidRPr="0030264E">
              <w:rPr>
                <w:rFonts w:ascii="Times New Roman" w:eastAsia="Arial" w:hAnsi="Times New Roman" w:cs="Times New Roman"/>
                <w:sz w:val="24"/>
                <w:szCs w:val="24"/>
              </w:rPr>
              <w:t>aktywnej rekrutacji przedsiębiorców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o którym mowa w § 4 ust. 1 pkt 1 Regulaminu naboru, grant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 pierwszej kolejności jest przyznawan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projektom, które otrzymały większą liczbę punktów w kryterium „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Koncepcja realizacji Projektu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”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 ocenie działania</w:t>
            </w:r>
            <w:r w:rsidR="00FF15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F15EF" w:rsidRPr="0030264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opracowania nowego projektu wzorniczego</w:t>
            </w:r>
            <w:r w:rsidR="003438A7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, o którym mowa w § 4 ust. 1 pkt 2 Regulaminu naboru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4CADDDEC" w14:textId="7FCEFD2A" w:rsidR="003F4DDE" w:rsidRPr="00224201" w:rsidRDefault="003438A7" w:rsidP="00224201">
            <w:pPr>
              <w:numPr>
                <w:ilvl w:val="0"/>
                <w:numId w:val="5"/>
              </w:numPr>
              <w:spacing w:before="120" w:after="120" w:line="276" w:lineRule="auto"/>
              <w:ind w:left="67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 przypadku uzyskania jednakowej łącznej liczby punktów oraz jednakowej liczby punktów w kryterium „Koncepcja realizacji Projektu” w ocenie działania, o którym mowa w § 4 ust. 1 pkt 2 Regulaminu naboru, grant w pierwszej kolejności jest przyznawany projektom, które otrzymały większą liczbę punktów w kryterium „Koncepcja realizacji Projektu” w ocenie działania</w:t>
            </w:r>
            <w:r w:rsidR="00FF15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dot. </w:t>
            </w:r>
            <w:r w:rsidR="00FF15EF" w:rsidRPr="0030264E">
              <w:rPr>
                <w:rFonts w:ascii="Times New Roman" w:eastAsia="Arial" w:hAnsi="Times New Roman" w:cs="Times New Roman"/>
                <w:sz w:val="24"/>
                <w:szCs w:val="24"/>
              </w:rPr>
              <w:t>zapewnieniu udziału przedsiębiorców</w:t>
            </w:r>
            <w:r w:rsidR="00FF15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F15EF" w:rsidRPr="0030264E">
              <w:rPr>
                <w:rFonts w:ascii="Times New Roman" w:eastAsia="Arial" w:hAnsi="Times New Roman" w:cs="Times New Roman"/>
                <w:sz w:val="24"/>
                <w:szCs w:val="24"/>
              </w:rPr>
              <w:t>w targach branżowych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, o którym mowa w § 4 ust. 1 pkt 4 Regulaminu naboru.</w:t>
            </w:r>
          </w:p>
          <w:p w14:paraId="62077242" w14:textId="571145C1" w:rsidR="003438A7" w:rsidRPr="00224201" w:rsidRDefault="003438A7" w:rsidP="00224201">
            <w:pPr>
              <w:spacing w:before="120" w:after="120" w:line="276" w:lineRule="auto"/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19" w:rsidRPr="00224201" w14:paraId="6D2C0EF9" w14:textId="77777777" w:rsidTr="00796D4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58EF3E0B" w14:textId="77777777" w:rsidR="00A93219" w:rsidRPr="00224201" w:rsidRDefault="00D57AA8" w:rsidP="00224201">
            <w:pPr>
              <w:spacing w:before="120" w:after="12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lastRenderedPageBreak/>
              <w:t>Kryteria formalne</w:t>
            </w: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3219" w:rsidRPr="00224201" w14:paraId="51EF0CFD" w14:textId="77777777" w:rsidTr="00796D4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40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E4764A3" w14:textId="77777777" w:rsidR="00A93219" w:rsidRPr="00224201" w:rsidRDefault="00D57AA8" w:rsidP="00224201">
            <w:pPr>
              <w:spacing w:before="120" w:after="120" w:line="276" w:lineRule="auto"/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Lp. 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3EC968F" w14:textId="77777777" w:rsidR="00A93219" w:rsidRPr="00224201" w:rsidRDefault="00D57AA8" w:rsidP="00224201">
            <w:pPr>
              <w:spacing w:before="120" w:after="120" w:line="276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Nazwa Kryterium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658C184" w14:textId="77777777" w:rsidR="00A93219" w:rsidRPr="00224201" w:rsidRDefault="00D57AA8" w:rsidP="00224201">
            <w:pPr>
              <w:spacing w:before="120" w:after="12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Opis kryterium 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42D3289F" w14:textId="77777777" w:rsidR="00A93219" w:rsidRDefault="00D57AA8" w:rsidP="00224201">
            <w:pPr>
              <w:spacing w:before="120" w:after="120" w:line="276" w:lineRule="auto"/>
              <w:ind w:left="127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Sposób oceny </w:t>
            </w:r>
          </w:p>
          <w:p w14:paraId="5604CF6D" w14:textId="67F8B258" w:rsidR="00FF15EF" w:rsidRPr="00224201" w:rsidRDefault="00FF15EF" w:rsidP="00224201">
            <w:pPr>
              <w:spacing w:before="120" w:after="120" w:line="276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(wybrać właściwe)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119666B6" w14:textId="77777777" w:rsidR="00A93219" w:rsidRPr="00224201" w:rsidRDefault="00D57AA8" w:rsidP="00224201">
            <w:pPr>
              <w:spacing w:before="120" w:after="12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Wymagana ocena </w:t>
            </w:r>
          </w:p>
        </w:tc>
      </w:tr>
      <w:tr w:rsidR="00A93219" w:rsidRPr="00224201" w14:paraId="49528358" w14:textId="77777777" w:rsidTr="00796D4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5AD21A94" w14:textId="3DEA7317" w:rsidR="00A93219" w:rsidRPr="00224201" w:rsidRDefault="00D57AA8" w:rsidP="00224201">
            <w:pPr>
              <w:spacing w:before="120" w:after="12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Kryteria formalne - </w:t>
            </w:r>
            <w:r w:rsidR="008E695A"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W</w:t>
            </w: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nioskodawca</w:t>
            </w: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3219" w:rsidRPr="00224201" w14:paraId="4F6AF914" w14:textId="77777777" w:rsidTr="00796D43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295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B02A" w14:textId="77777777" w:rsidR="00A93219" w:rsidRPr="00224201" w:rsidRDefault="00D57AA8" w:rsidP="00224201">
            <w:pPr>
              <w:spacing w:before="120" w:after="120" w:line="276" w:lineRule="auto"/>
              <w:ind w:right="2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="00E3511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3C5D" w14:textId="77777777" w:rsidR="00A93219" w:rsidRPr="00224201" w:rsidRDefault="00B037B9" w:rsidP="00224201">
            <w:pPr>
              <w:spacing w:before="120" w:after="120" w:line="276" w:lineRule="auto"/>
              <w:ind w:left="84" w:righ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nie podlega wykluczeniu z ubiegania się </w:t>
            </w:r>
            <w:r w:rsidR="00FE6C5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grant</w:t>
            </w:r>
            <w:r w:rsidR="00E3511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6E0F" w14:textId="77777777" w:rsidR="00A93219" w:rsidRPr="00224201" w:rsidRDefault="00D57AA8" w:rsidP="00224201">
            <w:pPr>
              <w:spacing w:before="120" w:after="12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odniesieniu do </w:t>
            </w:r>
            <w:r w:rsidR="002A1143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Wnioskodawcy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nie zachodzą przesłanki określone w: </w:t>
            </w:r>
          </w:p>
          <w:p w14:paraId="12273116" w14:textId="77777777" w:rsidR="00FF671D" w:rsidRPr="00224201" w:rsidRDefault="00FF671D" w:rsidP="00224201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6b ust. 3 ustawy o PARP; </w:t>
            </w:r>
          </w:p>
          <w:p w14:paraId="0492C13C" w14:textId="77777777" w:rsidR="00FF671D" w:rsidRPr="00224201" w:rsidRDefault="00FF671D" w:rsidP="00224201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207 ust. 4 ustawy z dnia 27 sierpnia 2009 r. o finansach publicznych; </w:t>
            </w:r>
          </w:p>
          <w:p w14:paraId="0D0BBCAB" w14:textId="77777777" w:rsidR="00FF671D" w:rsidRDefault="00FF671D" w:rsidP="00224201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Cs/>
                <w:sz w:val="24"/>
                <w:szCs w:val="24"/>
              </w:rPr>
              <w:t>art. 211 ust. 2 ustawy z dnia 30 czerwca 2005 r. o finansach publicznych (Dz. U. Nr 249, poz. 2104, ze zm.);</w:t>
            </w:r>
          </w:p>
          <w:p w14:paraId="28A0505E" w14:textId="1238557A" w:rsidR="00FF15EF" w:rsidRPr="00224201" w:rsidRDefault="00FF15EF" w:rsidP="00FF15EF">
            <w:pPr>
              <w:numPr>
                <w:ilvl w:val="0"/>
                <w:numId w:val="1"/>
              </w:numPr>
              <w:spacing w:before="120" w:after="120" w:line="276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 rozporządzenia;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7DC8C" w14:textId="1C361F7C" w:rsidR="00FF15EF" w:rsidRPr="00224201" w:rsidRDefault="00FF15EF" w:rsidP="00FF15EF">
            <w:pPr>
              <w:numPr>
                <w:ilvl w:val="0"/>
                <w:numId w:val="1"/>
              </w:numPr>
              <w:spacing w:before="120" w:after="120" w:line="276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rozporządzenia KE nr 651/2014;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776667" w14:textId="5F14BBC0" w:rsidR="00FF15EF" w:rsidRDefault="00FF15EF" w:rsidP="00FF15EF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art. 3 ust 3 rozporządzenia</w:t>
            </w:r>
            <w:r w:rsidRPr="00224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nr 1301/2013 albo w art. 1 ust. 1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rozporządzenia KE nr 1407/2013.</w:t>
            </w:r>
          </w:p>
          <w:p w14:paraId="5A568666" w14:textId="5C6A0063" w:rsidR="00462924" w:rsidRDefault="00FF671D" w:rsidP="00224201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</w:t>
            </w:r>
          </w:p>
          <w:p w14:paraId="4C32F702" w14:textId="77777777" w:rsidR="00462924" w:rsidRPr="0040511D" w:rsidRDefault="00462924" w:rsidP="00462924">
            <w:pPr>
              <w:autoSpaceDE w:val="0"/>
              <w:autoSpaceDN w:val="0"/>
              <w:adjustRightInd w:val="0"/>
              <w:spacing w:after="120"/>
              <w:ind w:left="39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511D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14:paraId="5A3AEBFB" w14:textId="77777777" w:rsidR="00462924" w:rsidRPr="0040511D" w:rsidRDefault="00462924" w:rsidP="00462924">
            <w:pPr>
              <w:pStyle w:val="Default"/>
              <w:numPr>
                <w:ilvl w:val="0"/>
                <w:numId w:val="18"/>
              </w:numPr>
              <w:spacing w:before="100" w:after="200" w:line="276" w:lineRule="auto"/>
              <w:ind w:left="677"/>
              <w:jc w:val="both"/>
              <w:rPr>
                <w:rFonts w:ascii="Times New Roman" w:hAnsi="Times New Roman" w:cs="Times New Roman"/>
              </w:rPr>
            </w:pPr>
            <w:r w:rsidRPr="0040511D">
              <w:rPr>
                <w:rFonts w:ascii="Times New Roman" w:hAnsi="Times New Roman" w:cs="Times New Roman"/>
              </w:rPr>
              <w:t xml:space="preserve">Wnioskodawca oświadcza, że nie znajduje się w trudnej sytuacji </w:t>
            </w:r>
            <w:r w:rsidRPr="0040511D">
              <w:rPr>
                <w:rFonts w:ascii="Times New Roman" w:hAnsi="Times New Roman" w:cs="Times New Roman"/>
              </w:rPr>
              <w:br/>
              <w:t xml:space="preserve">w rozumieniu unijnych przepisów dotyczących pomocy państwa </w:t>
            </w:r>
            <w:r w:rsidRPr="0040511D">
              <w:rPr>
                <w:rFonts w:ascii="Times New Roman" w:hAnsi="Times New Roman" w:cs="Times New Roman"/>
              </w:rPr>
              <w:br/>
              <w:t xml:space="preserve">(w szczególności Rozporządzenia Komisji (UE) nr 651/2014 z dnia </w:t>
            </w:r>
            <w:r w:rsidRPr="0040511D">
              <w:rPr>
                <w:rFonts w:ascii="Times New Roman" w:hAnsi="Times New Roman" w:cs="Times New Roman"/>
              </w:rPr>
              <w:br/>
              <w:t xml:space="preserve">17 czerwca 2014 r. uznającego niektóre rodzaje pomocy za zgodne </w:t>
            </w:r>
            <w:r w:rsidRPr="0040511D">
              <w:rPr>
                <w:rFonts w:ascii="Times New Roman" w:hAnsi="Times New Roman" w:cs="Times New Roman"/>
              </w:rPr>
              <w:br/>
              <w:t xml:space="preserve">z rynkiem wewnętrznym w zastosowaniu art. 107 i 108 Traktatu); </w:t>
            </w:r>
          </w:p>
          <w:p w14:paraId="217BD760" w14:textId="77777777" w:rsidR="00462924" w:rsidRPr="0040511D" w:rsidRDefault="00462924" w:rsidP="0046292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spacing w:after="120"/>
              <w:ind w:left="67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1D">
              <w:rPr>
                <w:rFonts w:ascii="Times New Roman" w:hAnsi="Times New Roman" w:cs="Times New Roman"/>
                <w:sz w:val="24"/>
                <w:szCs w:val="24"/>
              </w:rPr>
              <w:t>na Wnioskodawcy nie ciąży obowiązek zwrotu pomocy publicznej, wynikający z decyzji Komisji Europejskiej uznającej taką pomoc za niezgodną z prawem oraz z rynkiem wewnętrznym.</w:t>
            </w:r>
          </w:p>
          <w:p w14:paraId="6B6C448A" w14:textId="2BD90884" w:rsidR="00D57AA8" w:rsidRPr="00224201" w:rsidRDefault="00D57AA8" w:rsidP="0040511D">
            <w:pPr>
              <w:pStyle w:val="Akapitzlist"/>
              <w:spacing w:before="120" w:after="120" w:line="276" w:lineRule="auto"/>
              <w:jc w:val="both"/>
            </w:pPr>
          </w:p>
          <w:p w14:paraId="7FE4A8DB" w14:textId="2945E0AD" w:rsidR="00030B3E" w:rsidRPr="00224201" w:rsidRDefault="00030B3E" w:rsidP="00224201">
            <w:pPr>
              <w:spacing w:before="120" w:after="120" w:line="276" w:lineRule="auto"/>
              <w:ind w:left="110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623542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kryterium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jest dokonywana na podstawie oświadczenia  Wnioskodawcy.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D618" w14:textId="77777777" w:rsidR="00A93219" w:rsidRPr="00224201" w:rsidRDefault="00D57AA8" w:rsidP="00224201">
            <w:pPr>
              <w:spacing w:before="120" w:after="120" w:line="27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TAK/NIE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D805FF" w14:textId="77777777" w:rsidR="00A93219" w:rsidRPr="00224201" w:rsidRDefault="00D57AA8" w:rsidP="00224201">
            <w:pPr>
              <w:spacing w:before="120" w:after="120" w:line="276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TAK </w:t>
            </w:r>
          </w:p>
        </w:tc>
      </w:tr>
      <w:tr w:rsidR="00A93219" w:rsidRPr="00224201" w14:paraId="36B54EC3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38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6542" w14:textId="732DC393" w:rsidR="00A93219" w:rsidRPr="00224201" w:rsidRDefault="00D57AA8" w:rsidP="00224201">
            <w:pPr>
              <w:spacing w:before="120" w:after="120" w:line="276" w:lineRule="auto"/>
              <w:ind w:righ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  <w:r w:rsidR="00E3511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6B84" w14:textId="77777777" w:rsidR="00A93219" w:rsidRPr="00224201" w:rsidRDefault="00B037B9" w:rsidP="00224201">
            <w:pPr>
              <w:spacing w:before="120" w:after="120"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3205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jest zarejestrowany i 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prowadzi działalność na teryt</w:t>
            </w:r>
            <w:r w:rsidR="0033205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orium Rzeczypospolitej Polskiej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09F4A" w14:textId="77777777" w:rsidR="00A93219" w:rsidRPr="00224201" w:rsidRDefault="00A93219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BA8C8" w14:textId="77777777" w:rsidR="00A93219" w:rsidRPr="00224201" w:rsidRDefault="00B037B9" w:rsidP="00224201">
            <w:pPr>
              <w:spacing w:before="120" w:after="120" w:line="276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D57AA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prowadzi działalność na terytorium Rzeczypospolitej Polskiej potwierdzoną wpi</w:t>
            </w:r>
            <w:r w:rsidR="0033205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sem do odpowiedniego rejestru: </w:t>
            </w:r>
          </w:p>
          <w:p w14:paraId="2486E4C3" w14:textId="77777777" w:rsidR="00A93219" w:rsidRPr="00224201" w:rsidRDefault="00D57AA8" w:rsidP="00224201">
            <w:pPr>
              <w:numPr>
                <w:ilvl w:val="0"/>
                <w:numId w:val="2"/>
              </w:numPr>
              <w:spacing w:before="120" w:after="120" w:line="276" w:lineRule="auto"/>
              <w:ind w:left="352" w:right="64" w:hanging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 przedsiębiorców zarejestrowanych w rejestrze przedsiębiorców w Krajowym Rejestrze Sądowym adres siedziby lub </w:t>
            </w:r>
            <w:bookmarkStart w:id="0" w:name="_GoBack"/>
            <w:bookmarkEnd w:id="0"/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co najmniej jednego oddziału znajduje się na terytorium Rzeczypospolitej Polskiej,</w:t>
            </w:r>
            <w:r w:rsidR="00E3511F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602DA17" w14:textId="77777777" w:rsidR="00A93219" w:rsidRPr="00224201" w:rsidRDefault="00D57AA8" w:rsidP="00224201">
            <w:pPr>
              <w:numPr>
                <w:ilvl w:val="0"/>
                <w:numId w:val="2"/>
              </w:numPr>
              <w:spacing w:before="120" w:after="120" w:line="276" w:lineRule="auto"/>
              <w:ind w:left="352" w:right="64" w:hanging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 przedsiębiorców ujętych w Centralnej Ewidencji </w:t>
            </w:r>
            <w:r w:rsidR="0033205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Informacji Działalności Gospodarczej co najmniej jeden adres wykonywania działalności gospodarczej znajduje się na terytorium Rzeczypospolitej Polskiej. </w:t>
            </w:r>
          </w:p>
          <w:p w14:paraId="4B0EFD75" w14:textId="77777777" w:rsidR="00FE6C5F" w:rsidRPr="00224201" w:rsidRDefault="00FE6C5F" w:rsidP="00224201">
            <w:pPr>
              <w:numPr>
                <w:ilvl w:val="0"/>
                <w:numId w:val="2"/>
              </w:numPr>
              <w:spacing w:before="120" w:after="120" w:line="276" w:lineRule="auto"/>
              <w:ind w:left="352" w:right="64" w:hanging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 przypadku podmiotów nie będących przedsiębiorcą w innych rejestrach adres siedziby lub oddziału znajduje się na terytorium Rzeczypospolitej Polskiej</w:t>
            </w:r>
            <w:r w:rsidR="00FA266E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1675889D" w14:textId="78C90CFC" w:rsidR="00030B3E" w:rsidRPr="00224201" w:rsidRDefault="00030B3E" w:rsidP="00224201">
            <w:pPr>
              <w:spacing w:before="120" w:after="120" w:line="276" w:lineRule="auto"/>
              <w:ind w:left="11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623542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kryterium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jest dokonywana na podstawie oświadczenia Wnioskodawcy oraz wypisu z rejestru przedsiębiorców.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A3DC" w14:textId="77777777" w:rsidR="00A93219" w:rsidRPr="00224201" w:rsidRDefault="00D57AA8" w:rsidP="00224201">
            <w:pPr>
              <w:spacing w:before="120" w:after="120" w:line="27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TAK/NIE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0AEF" w14:textId="77777777" w:rsidR="00A93219" w:rsidRPr="00224201" w:rsidRDefault="00D57AA8" w:rsidP="00224201">
            <w:pPr>
              <w:spacing w:before="120" w:after="120" w:line="276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TAK </w:t>
            </w:r>
          </w:p>
        </w:tc>
      </w:tr>
      <w:tr w:rsidR="006A51ED" w:rsidRPr="00224201" w14:paraId="3850D54A" w14:textId="77777777" w:rsidTr="00A52682">
        <w:tblPrEx>
          <w:tblCellMar>
            <w:top w:w="11" w:type="dxa"/>
            <w:left w:w="0" w:type="dxa"/>
            <w:bottom w:w="6" w:type="dxa"/>
            <w:right w:w="24" w:type="dxa"/>
          </w:tblCellMar>
        </w:tblPrEx>
        <w:trPr>
          <w:trHeight w:val="503"/>
        </w:trPr>
        <w:tc>
          <w:tcPr>
            <w:tcW w:w="1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649B63CE" w14:textId="77777777" w:rsidR="006A51ED" w:rsidRPr="00224201" w:rsidRDefault="006A51ED" w:rsidP="00224201">
            <w:pPr>
              <w:spacing w:before="120" w:after="12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Kryteria formalne - projekt</w:t>
            </w:r>
            <w:r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122B" w:rsidRPr="00224201" w14:paraId="56044A2F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1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D6BC" w14:textId="3F6A4033" w:rsidR="0019122B" w:rsidRPr="00224201" w:rsidRDefault="002F7191" w:rsidP="00224201">
            <w:pPr>
              <w:spacing w:before="120" w:after="120" w:line="276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19122B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4CACE" w14:textId="1639B494" w:rsidR="0019122B" w:rsidRPr="00224201" w:rsidRDefault="0019122B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Realizacja projektu mieści się w ramach czasowych określonych w Regulaminie naboru</w:t>
            </w:r>
          </w:p>
          <w:p w14:paraId="64E518E0" w14:textId="77777777" w:rsidR="0019122B" w:rsidRPr="00224201" w:rsidRDefault="0019122B" w:rsidP="00224201">
            <w:pPr>
              <w:keepNext/>
              <w:keepLine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833A0" w14:textId="77777777" w:rsidR="0019122B" w:rsidRPr="00224201" w:rsidRDefault="0019122B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4A55" w14:textId="77777777" w:rsidR="000145B2" w:rsidRPr="00224201" w:rsidRDefault="0019122B" w:rsidP="00224201">
            <w:pPr>
              <w:spacing w:before="120" w:after="120" w:line="276" w:lineRule="auto"/>
              <w:ind w:left="3" w:right="6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Okres realizacji projektu</w:t>
            </w:r>
            <w:r w:rsidR="000145B2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14ED641E" w14:textId="77777777" w:rsidR="000145B2" w:rsidRPr="00224201" w:rsidRDefault="000145B2" w:rsidP="00224201">
            <w:pPr>
              <w:pStyle w:val="Akapitzlist"/>
              <w:keepNext/>
              <w:keepLines/>
              <w:numPr>
                <w:ilvl w:val="0"/>
                <w:numId w:val="3"/>
              </w:numPr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nie rozpoczyna się wcześniej niż przed dniem lub w dniu złożenia wniosku o powierzenie grantu;</w:t>
            </w:r>
          </w:p>
          <w:p w14:paraId="554F3191" w14:textId="77777777" w:rsidR="0019122B" w:rsidRPr="00224201" w:rsidRDefault="000145B2" w:rsidP="00224201">
            <w:pPr>
              <w:pStyle w:val="Akapitzlist"/>
              <w:keepNext/>
              <w:keepLines/>
              <w:numPr>
                <w:ilvl w:val="0"/>
                <w:numId w:val="3"/>
              </w:numPr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nie przekracza </w:t>
            </w:r>
            <w:r w:rsidR="004E26F8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miesięcy</w:t>
            </w:r>
            <w:r w:rsidR="00B87E91" w:rsidRPr="00224201">
              <w:rPr>
                <w:rFonts w:ascii="Times New Roman" w:hAnsi="Times New Roman" w:cs="Times New Roman"/>
                <w:sz w:val="24"/>
                <w:szCs w:val="24"/>
              </w:rPr>
              <w:t>, zgodnie z informacjami podanymi we wniosku o dofinansowanie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68014" w14:textId="54040BF8" w:rsidR="00030B3E" w:rsidRPr="00224201" w:rsidRDefault="00030B3E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left="1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623542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kryterium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jest dokonywana na podstawie oświadczenia Wnioskodawcy i treści wniosku w cz. I i IX.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6D69" w14:textId="77777777" w:rsidR="0019122B" w:rsidRPr="00224201" w:rsidRDefault="00996F69" w:rsidP="00224201">
            <w:pPr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95" w14:textId="77777777" w:rsidR="0019122B" w:rsidRPr="00224201" w:rsidRDefault="00996F69" w:rsidP="00224201">
            <w:pPr>
              <w:spacing w:before="120" w:after="120" w:line="276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TAK</w:t>
            </w:r>
          </w:p>
        </w:tc>
      </w:tr>
      <w:tr w:rsidR="00FD3765" w:rsidRPr="00224201" w14:paraId="5A2BC5D9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1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0DD9" w14:textId="6A2DC362" w:rsidR="00FD3765" w:rsidRPr="00224201" w:rsidDel="002F7191" w:rsidRDefault="00030B3E" w:rsidP="00224201">
            <w:pPr>
              <w:spacing w:before="120" w:after="120" w:line="276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02D19" w14:textId="51872EB3" w:rsidR="00FD3765" w:rsidRPr="00224201" w:rsidRDefault="00FD3765" w:rsidP="00224201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Przedmiot projektu nie dotyczy działalności wykluczonych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F0E3E" w14:textId="77777777" w:rsidR="00FD3765" w:rsidRPr="00224201" w:rsidRDefault="00FD3765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8753" w14:textId="1C11952F" w:rsidR="00FD3765" w:rsidRPr="00224201" w:rsidRDefault="00FD3765" w:rsidP="0022420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Przedmiot projektu nie dotyczy rodzajów działalności wykluczonych z możliwości uzyskania wsparcia, o których mowa:</w:t>
            </w:r>
          </w:p>
          <w:p w14:paraId="58AD700A" w14:textId="1100D82A" w:rsidR="00FD3765" w:rsidRPr="00224201" w:rsidRDefault="00FD3765" w:rsidP="00224201">
            <w:pPr>
              <w:numPr>
                <w:ilvl w:val="0"/>
                <w:numId w:val="7"/>
              </w:numPr>
              <w:spacing w:after="120" w:line="276" w:lineRule="auto"/>
              <w:ind w:left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2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§ 4 </w:t>
            </w:r>
            <w:r w:rsidR="0094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ust. 3 </w:t>
            </w:r>
            <w:r w:rsidRPr="00224201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rozporządzenia</w:t>
            </w:r>
            <w:r w:rsidR="006704E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B01743" w14:textId="6665DF21" w:rsidR="00FD3765" w:rsidRPr="00224201" w:rsidRDefault="00FD3765" w:rsidP="00224201">
            <w:pPr>
              <w:numPr>
                <w:ilvl w:val="0"/>
                <w:numId w:val="7"/>
              </w:numPr>
              <w:spacing w:after="120" w:line="276" w:lineRule="auto"/>
              <w:ind w:lef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art. 1 rozporządzenia Komisji (UE) Nr 1407/2013; </w:t>
            </w:r>
          </w:p>
          <w:p w14:paraId="4E7920D5" w14:textId="11954A7E" w:rsidR="00FD3765" w:rsidRPr="00224201" w:rsidRDefault="00FD3765" w:rsidP="00224201">
            <w:pPr>
              <w:numPr>
                <w:ilvl w:val="0"/>
                <w:numId w:val="7"/>
              </w:numPr>
              <w:spacing w:after="200" w:line="276" w:lineRule="auto"/>
              <w:ind w:lef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art. 1 rozporządzenia Komisji (UE) nr 651/2014; </w:t>
            </w:r>
          </w:p>
          <w:p w14:paraId="1E21320D" w14:textId="34662CF1" w:rsidR="00030B3E" w:rsidRPr="00224201" w:rsidRDefault="00FD3765" w:rsidP="00224201">
            <w:pPr>
              <w:numPr>
                <w:ilvl w:val="0"/>
                <w:numId w:val="7"/>
              </w:numPr>
              <w:spacing w:after="120" w:line="276" w:lineRule="auto"/>
              <w:ind w:left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Times New Roman" w:hAnsi="Times New Roman" w:cs="Times New Roman"/>
                <w:sz w:val="24"/>
                <w:szCs w:val="24"/>
              </w:rPr>
              <w:t>w art. 3 ust. 3 rozporządzenia  Nr 1301/2013.</w:t>
            </w:r>
          </w:p>
          <w:p w14:paraId="45B24B85" w14:textId="3A4BFCA4" w:rsidR="00030B3E" w:rsidRPr="00224201" w:rsidRDefault="00030B3E" w:rsidP="00224201">
            <w:pPr>
              <w:spacing w:after="120" w:line="276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623542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kryterium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jest dokonywana na podstawie oświadczeń Wnioskodawcy i treści wniosku wraz z załącznikami.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15D7" w14:textId="140CEB16" w:rsidR="00FD3765" w:rsidRPr="00224201" w:rsidRDefault="00FD3765" w:rsidP="00224201">
            <w:pPr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1DB" w14:textId="4EA35507" w:rsidR="00FD3765" w:rsidRPr="00224201" w:rsidRDefault="00FD3765" w:rsidP="00224201">
            <w:pPr>
              <w:spacing w:before="120" w:after="120" w:line="276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TAK</w:t>
            </w:r>
          </w:p>
        </w:tc>
      </w:tr>
      <w:tr w:rsidR="00FD3765" w:rsidRPr="00224201" w14:paraId="724FA4DE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1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CBDB" w14:textId="78AD8527" w:rsidR="00FD3765" w:rsidRPr="00224201" w:rsidRDefault="00FD3765" w:rsidP="00224201">
            <w:pPr>
              <w:spacing w:before="120" w:after="120" w:line="276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F8825" w14:textId="42A45949" w:rsidR="00FD3765" w:rsidRPr="00224201" w:rsidRDefault="00FD3765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Wnioskowana kwota grantu jest zgodna z zasadami finansowania projektów określonych w Regulaminie naboru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6C963" w14:textId="77777777" w:rsidR="00FD3765" w:rsidRPr="00224201" w:rsidRDefault="00FD3765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B8E" w14:textId="77777777" w:rsidR="00FD3765" w:rsidRPr="00224201" w:rsidRDefault="00FD3765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Wnioskowana kwota grantu spełnia następujące warunki:</w:t>
            </w:r>
          </w:p>
          <w:p w14:paraId="08B46018" w14:textId="48AAB0E7" w:rsidR="00FD3765" w:rsidRPr="00224201" w:rsidRDefault="00FD3765" w:rsidP="00224201">
            <w:pPr>
              <w:pStyle w:val="Akapitzlist"/>
              <w:keepNext/>
              <w:keepLines/>
              <w:numPr>
                <w:ilvl w:val="0"/>
                <w:numId w:val="3"/>
              </w:numPr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nie jest wyższa niż 2.500.000,00 zł, </w:t>
            </w:r>
          </w:p>
          <w:p w14:paraId="0AD73377" w14:textId="664E1417" w:rsidR="00FD3765" w:rsidRPr="00224201" w:rsidRDefault="00FD3765" w:rsidP="00224201">
            <w:pPr>
              <w:pStyle w:val="Akapitzlist"/>
              <w:keepNext/>
              <w:keepLines/>
              <w:numPr>
                <w:ilvl w:val="0"/>
                <w:numId w:val="3"/>
              </w:numPr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wysokość kosztów organizacji naboru, oceny uczestników programu, rozliczania i monitorowani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projektu oraz działań informacyjno-promocyjnych projektu nie przekracza w sumie 20% </w:t>
            </w:r>
            <w:r w:rsidR="00613FDD" w:rsidRPr="00224201">
              <w:rPr>
                <w:rFonts w:ascii="Times New Roman" w:hAnsi="Times New Roman" w:cs="Times New Roman"/>
                <w:sz w:val="24"/>
                <w:szCs w:val="24"/>
              </w:rPr>
              <w:t>grantu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DE1F4A" w14:textId="0889E287" w:rsidR="00FD3765" w:rsidRPr="00224201" w:rsidRDefault="00FD3765" w:rsidP="002242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maksymalna wartość pomocy przyznawana przedsiębiorcy nie może przekroczyć 170.000,00 zł.</w:t>
            </w:r>
          </w:p>
          <w:p w14:paraId="70634986" w14:textId="1027E75D" w:rsidR="00FD3765" w:rsidRPr="00224201" w:rsidRDefault="00623542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Ocena kryterium jest dokonywana na podstawie oświadczenia i uzasadnienia Wnioskodawcy.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C65" w14:textId="77777777" w:rsidR="00FD3765" w:rsidRPr="00224201" w:rsidRDefault="00FD3765" w:rsidP="00224201">
            <w:pPr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DC20" w14:textId="77777777" w:rsidR="00FD3765" w:rsidRPr="00224201" w:rsidRDefault="00FD3765" w:rsidP="00224201">
            <w:pPr>
              <w:spacing w:before="120" w:after="120" w:line="276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TAK</w:t>
            </w:r>
          </w:p>
        </w:tc>
      </w:tr>
      <w:tr w:rsidR="00FD3765" w:rsidRPr="00224201" w14:paraId="0E8121FB" w14:textId="77777777" w:rsidTr="00585A06">
        <w:tblPrEx>
          <w:tblCellMar>
            <w:top w:w="11" w:type="dxa"/>
            <w:bottom w:w="9" w:type="dxa"/>
            <w:right w:w="45" w:type="dxa"/>
          </w:tblCellMar>
        </w:tblPrEx>
        <w:trPr>
          <w:trHeight w:val="1103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D796" w14:textId="748C9C6D" w:rsidR="00FD3765" w:rsidRPr="00224201" w:rsidRDefault="00FD3765" w:rsidP="00224201">
            <w:pPr>
              <w:spacing w:before="120" w:after="120" w:line="276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545D2" w14:textId="77777777" w:rsidR="00FD3765" w:rsidRPr="00224201" w:rsidRDefault="00FD3765" w:rsidP="00224201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Projekt jest zgodny z zasadami horyzontalnymi wymienionymi w art. 7 i 8 rozporządzenia Parlamentu Europejskiego i Rady (UE) nr 1303/2013.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46933" w14:textId="77777777" w:rsidR="00FD3765" w:rsidRPr="00224201" w:rsidRDefault="00FD3765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9030" w14:textId="77777777" w:rsidR="00FD3765" w:rsidRPr="00224201" w:rsidRDefault="00FD3765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Wnioskodawca określa we wniosku o powierzenie grantu, że projekt jest zgodny z zasadą równości szans oraz zasadą zrównoważonego rozwoju, o których mowa w art. 7 i 8 rozporządzenia Parlamentu Europejskiego i Rady (UE) nr 1303/2013.</w:t>
            </w:r>
          </w:p>
          <w:p w14:paraId="3DDC3FEE" w14:textId="65E38EB5" w:rsidR="00FD3765" w:rsidRPr="00224201" w:rsidRDefault="00FD3765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623542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kryterium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jest dokonywana na podstawie oświadczenia i uzasadnienia Wnioskodawcy.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3AB" w14:textId="77777777" w:rsidR="00FD3765" w:rsidRPr="00224201" w:rsidRDefault="00FD3765" w:rsidP="00224201">
            <w:pPr>
              <w:keepNext/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bCs/>
                <w:sz w:val="24"/>
                <w:szCs w:val="24"/>
              </w:rPr>
              <w:t>TAK/NIE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A887" w14:textId="77777777" w:rsidR="00FD3765" w:rsidRPr="00224201" w:rsidRDefault="00FD3765" w:rsidP="00224201">
            <w:pPr>
              <w:spacing w:before="120" w:after="120" w:line="276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TAK</w:t>
            </w:r>
          </w:p>
        </w:tc>
      </w:tr>
    </w:tbl>
    <w:p w14:paraId="0B0152FC" w14:textId="77777777" w:rsidR="00BF4D45" w:rsidRPr="00224201" w:rsidRDefault="00BF4D45" w:rsidP="00224201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224201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4612" w:type="dxa"/>
        <w:tblInd w:w="-5" w:type="dxa"/>
        <w:tblLayout w:type="fixed"/>
        <w:tblCellMar>
          <w:top w:w="11" w:type="dxa"/>
          <w:left w:w="106" w:type="dxa"/>
          <w:bottom w:w="9" w:type="dxa"/>
          <w:right w:w="45" w:type="dxa"/>
        </w:tblCellMar>
        <w:tblLook w:val="04A0" w:firstRow="1" w:lastRow="0" w:firstColumn="1" w:lastColumn="0" w:noHBand="0" w:noVBand="1"/>
      </w:tblPr>
      <w:tblGrid>
        <w:gridCol w:w="854"/>
        <w:gridCol w:w="3364"/>
        <w:gridCol w:w="7558"/>
        <w:gridCol w:w="1494"/>
        <w:gridCol w:w="1342"/>
      </w:tblGrid>
      <w:tr w:rsidR="00207649" w:rsidRPr="00224201" w14:paraId="6A55064C" w14:textId="77777777" w:rsidTr="00796D43">
        <w:trPr>
          <w:trHeight w:val="310"/>
        </w:trPr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999"/>
          </w:tcPr>
          <w:p w14:paraId="4CD934E2" w14:textId="4ED6E0E2" w:rsidR="00207649" w:rsidRPr="00224201" w:rsidRDefault="00DD78D7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Kryteria merytoryczn</w:t>
            </w:r>
            <w:r w:rsidR="00FF15EF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e</w:t>
            </w:r>
            <w:r w:rsidR="00207649" w:rsidRPr="002242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3CEA9CD" w14:textId="77777777" w:rsidR="00207649" w:rsidRPr="00224201" w:rsidRDefault="00207649" w:rsidP="00224201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649" w:rsidRPr="00224201" w14:paraId="7BD92DD1" w14:textId="77777777" w:rsidTr="00796D43">
        <w:trPr>
          <w:trHeight w:val="52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ADF6FDE" w14:textId="77777777" w:rsidR="00207649" w:rsidRPr="00224201" w:rsidRDefault="00207649" w:rsidP="00224201">
            <w:pPr>
              <w:spacing w:before="120" w:after="120"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Lp.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48D384D2" w14:textId="77777777" w:rsidR="00207649" w:rsidRPr="00224201" w:rsidRDefault="00207649" w:rsidP="00224201">
            <w:pPr>
              <w:spacing w:before="120" w:after="120" w:line="27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Nazwa Kryterium 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759B38B7" w14:textId="77777777" w:rsidR="00207649" w:rsidRPr="00224201" w:rsidRDefault="00207649" w:rsidP="00224201">
            <w:pPr>
              <w:spacing w:before="120" w:after="120" w:line="276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Opis kryterium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EDBA8CF" w14:textId="77777777" w:rsidR="00207649" w:rsidRPr="00224201" w:rsidRDefault="00207649" w:rsidP="0022420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Sposób oceny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BE7EF6F" w14:textId="77777777" w:rsidR="00207649" w:rsidRPr="00224201" w:rsidRDefault="00796D43" w:rsidP="00224201">
            <w:pPr>
              <w:spacing w:before="120" w:after="120"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Wymagane</w:t>
            </w:r>
            <w:r w:rsidR="00207649"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Pr="00224201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minimum</w:t>
            </w:r>
          </w:p>
        </w:tc>
      </w:tr>
      <w:tr w:rsidR="00F07750" w:rsidRPr="00224201" w14:paraId="59F91160" w14:textId="77777777" w:rsidTr="00796D43">
        <w:trPr>
          <w:trHeight w:val="83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A97B" w14:textId="77777777" w:rsidR="00F07750" w:rsidRPr="00224201" w:rsidRDefault="00F07750" w:rsidP="00224201">
            <w:pPr>
              <w:spacing w:before="120" w:after="120" w:line="276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595" w14:textId="13F64F66" w:rsidR="00F07750" w:rsidRPr="00224201" w:rsidRDefault="00B037B9" w:rsidP="00AD3D4B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F07750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posiada doświadczenie w organizacji wydarzeń obejmujących działania edukacyjne w obszarze di</w:t>
            </w:r>
            <w:r w:rsidR="00AD3D4B">
              <w:rPr>
                <w:rFonts w:ascii="Times New Roman" w:eastAsia="Arial" w:hAnsi="Times New Roman" w:cs="Times New Roman"/>
                <w:sz w:val="24"/>
                <w:szCs w:val="24"/>
              </w:rPr>
              <w:t>zaj</w:t>
            </w:r>
            <w:r w:rsidR="00F07750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n lub animujące współprac</w:t>
            </w:r>
            <w:r w:rsidR="00C30E0C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ę</w:t>
            </w:r>
            <w:r w:rsidR="00F07750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0274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przedsiębiorców</w:t>
            </w:r>
            <w:r w:rsidR="00B70A4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F07750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z sektora MSP i projektantów oraz ma doświadczenie w realizacji procesów projektowych</w:t>
            </w:r>
            <w:r w:rsidR="00613FD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A21963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lub dodatkowo </w:t>
            </w:r>
            <w:r w:rsidR="00613FDD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świadczenia usług doradczych dla MSP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E0D10" w14:textId="77777777" w:rsidR="000E3AF8" w:rsidRPr="00224201" w:rsidRDefault="00B037B9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="000E3AF8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potwierdził realizację co najmniej:</w:t>
            </w:r>
          </w:p>
          <w:p w14:paraId="7E87E0AC" w14:textId="130E7333" w:rsidR="000E3AF8" w:rsidRPr="00224201" w:rsidRDefault="000E3AF8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- 2 wydarzeń obejmujących działania edukacyjne w obszarze di</w:t>
            </w:r>
            <w:r w:rsidR="00AD3D4B"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n lub animujących nawiązanie współpracy </w:t>
            </w:r>
            <w:r w:rsidR="0030274D" w:rsidRPr="00224201">
              <w:rPr>
                <w:rFonts w:ascii="Times New Roman" w:hAnsi="Times New Roman" w:cs="Times New Roman"/>
                <w:sz w:val="24"/>
                <w:szCs w:val="24"/>
              </w:rPr>
              <w:t>przedsiębiorców</w:t>
            </w:r>
            <w:r w:rsidR="00B70A4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 sektora MSP i projektantów 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w ciągu </w:t>
            </w:r>
            <w:r w:rsidR="000929AA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lat </w:t>
            </w:r>
            <w:r w:rsidR="00613FDD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(liczonych: rok składania wniosku o powierzenie grantu oraz </w:t>
            </w:r>
            <w:r w:rsidR="000929AA" w:rsidRPr="00224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3FDD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lat wcześniej) 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>(zakres obligatoryjny)</w:t>
            </w:r>
          </w:p>
          <w:p w14:paraId="3DC319BA" w14:textId="77777777" w:rsidR="000E3AF8" w:rsidRPr="00224201" w:rsidRDefault="000E3AF8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</w:p>
          <w:p w14:paraId="3A416A32" w14:textId="18CD4C52" w:rsidR="00842F36" w:rsidRPr="00224201" w:rsidRDefault="000E3AF8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procesów projektowych </w:t>
            </w:r>
            <w:r w:rsidR="00150DBC">
              <w:rPr>
                <w:rFonts w:ascii="Times New Roman" w:hAnsi="Times New Roman" w:cs="Times New Roman"/>
                <w:sz w:val="24"/>
                <w:szCs w:val="24"/>
              </w:rPr>
              <w:t xml:space="preserve">dotyczących wzornictwa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A25CC6" w:rsidRPr="00224201">
              <w:rPr>
                <w:rFonts w:ascii="Times New Roman" w:hAnsi="Times New Roman" w:cs="Times New Roman"/>
                <w:sz w:val="24"/>
                <w:szCs w:val="24"/>
              </w:rPr>
              <w:t>przedsiębiorców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w ciągu </w:t>
            </w:r>
            <w:r w:rsidR="000929AA" w:rsidRPr="00224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 w:rsidR="00613FDD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(liczonych: rok składania wniosku o powierzenie grantu oraz </w:t>
            </w:r>
            <w:r w:rsidR="000929AA" w:rsidRPr="00224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3FDD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lat wcześniej)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tj. zarządzał nimi oraz zapewniał ekspertów do realizacji tych procesów oraz dotyczyły one projektowania produktów (w tym co najmniej </w:t>
            </w:r>
            <w:r w:rsidR="00AA2D14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613FDD" w:rsidRPr="00224201"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projektow</w:t>
            </w:r>
            <w:r w:rsidR="00AA2D14" w:rsidRPr="0022420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dotyczył branży meblarskiej)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(zakres obligatoryjny)</w:t>
            </w:r>
            <w:r w:rsidR="00FF4D54"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82B13" w14:textId="302F6D88" w:rsidR="00842F36" w:rsidRPr="00224201" w:rsidRDefault="00FF4D54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Dodatkowo, Wnioskodawca może potwierdzić </w:t>
            </w:r>
            <w:r w:rsidR="00235E2F" w:rsidRPr="00224201">
              <w:rPr>
                <w:rFonts w:ascii="Times New Roman" w:hAnsi="Times New Roman" w:cs="Times New Roman"/>
                <w:sz w:val="24"/>
                <w:szCs w:val="24"/>
              </w:rPr>
              <w:t>realizację, co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najmniej:</w:t>
            </w:r>
          </w:p>
          <w:p w14:paraId="00BECD11" w14:textId="6DB03257" w:rsidR="00F07750" w:rsidRPr="00224201" w:rsidRDefault="00613FDD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- 3 usług doradczych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dla przedsiębiorców w ciągu </w:t>
            </w:r>
            <w:r w:rsidR="000929AA" w:rsidRPr="00224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(liczonych: rok składania wniosku o powierzenie grantu oraz </w:t>
            </w:r>
            <w:r w:rsidR="000929AA" w:rsidRPr="00224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lat wcześniej)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związanych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z rozwojem działalności gospodarczej (zakres fakultatywny)</w:t>
            </w:r>
            <w:r w:rsidR="000E3AF8"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DA625" w14:textId="77777777" w:rsidR="006258D6" w:rsidRPr="00224201" w:rsidRDefault="006258D6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B04A" w14:textId="53A7E421" w:rsidR="006258D6" w:rsidRPr="00224201" w:rsidRDefault="006258D6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 szczególno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ści </w:t>
            </w:r>
            <w:r w:rsidR="00B037B9" w:rsidRPr="00224201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235E2F" w:rsidRPr="00224201">
              <w:rPr>
                <w:rFonts w:ascii="Times New Roman" w:hAnsi="Times New Roman" w:cs="Times New Roman"/>
                <w:sz w:val="24"/>
                <w:szCs w:val="24"/>
              </w:rPr>
              <w:t>załączniku nr</w:t>
            </w:r>
            <w:r w:rsidR="00C30E0C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do wniosku o powierzenie grantu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powinien przedstawić informacje dotyczące:</w:t>
            </w:r>
          </w:p>
          <w:p w14:paraId="3C56B381" w14:textId="6680A6DC" w:rsidR="006258D6" w:rsidRPr="00224201" w:rsidRDefault="006258D6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- wydarzeń obejmujących działania edukacyjne w obszarze di</w:t>
            </w:r>
            <w:r w:rsidR="00AD3D4B"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13FDD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animujących nawiązanie współpracy przedsiębiorców i projektantów zrealizowanych przez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143" w:rsidRPr="00224201">
              <w:rPr>
                <w:rFonts w:ascii="Times New Roman" w:hAnsi="Times New Roman" w:cs="Times New Roman"/>
                <w:sz w:val="24"/>
                <w:szCs w:val="24"/>
              </w:rPr>
              <w:t>Wnioskodawcę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oraz członków zespołu, wraz z opisem ich rezultatów, liczby zaangażowanych przedsiębiorców i projektantów, źródeł i wysokości finansowania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128ED" w14:textId="77777777" w:rsidR="006258D6" w:rsidRPr="00224201" w:rsidRDefault="006258D6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- procesów projektowych koordynow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anych / przeprowadzonych przez </w:t>
            </w:r>
            <w:r w:rsidR="002A1143" w:rsidRPr="00224201">
              <w:rPr>
                <w:rFonts w:ascii="Times New Roman" w:hAnsi="Times New Roman" w:cs="Times New Roman"/>
                <w:sz w:val="24"/>
                <w:szCs w:val="24"/>
              </w:rPr>
              <w:t>Wnioskodawcę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oraz członków zespołu, wraz z opisem ich rezultatów (produktów danych procesów projektowych oraz rezultatów ich wdrożenia).</w:t>
            </w:r>
          </w:p>
          <w:p w14:paraId="7E4F2DA7" w14:textId="1B882294" w:rsidR="00842F36" w:rsidRPr="00224201" w:rsidRDefault="00613FDD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- usług doradczych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dla przedsiębiorców,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związanych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z rozwojem działalności gospodarczej, w tym </w:t>
            </w:r>
            <w:r w:rsidR="00842F36" w:rsidRPr="002242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dotycząc</w:t>
            </w:r>
            <w:r w:rsidR="00220442" w:rsidRPr="002242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ych</w:t>
            </w:r>
            <w:r w:rsidR="00842F36" w:rsidRPr="002242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242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np. </w:t>
            </w:r>
            <w:r w:rsidR="00842F36" w:rsidRPr="002242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umiędzynarodowienia przedsiębiorcy, w zakresie trendów społecznych, konsumenckich i technologicznych, komunikacji i zaprojektowanych wyrobów.</w:t>
            </w:r>
          </w:p>
          <w:p w14:paraId="29FBF227" w14:textId="77777777" w:rsidR="00D57C12" w:rsidRPr="00224201" w:rsidRDefault="00D57C12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84C8" w14:textId="2135CA6C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Doświadczenie Wnioskodawcy opisane w Załączniku nr 1 powinno być </w:t>
            </w:r>
            <w:r w:rsidR="00D9008A" w:rsidRPr="00224201">
              <w:rPr>
                <w:rFonts w:ascii="Times New Roman" w:hAnsi="Times New Roman" w:cs="Times New Roman"/>
              </w:rPr>
              <w:t xml:space="preserve">potwierdzone </w:t>
            </w:r>
            <w:r w:rsidR="00FF4D54" w:rsidRPr="00224201">
              <w:rPr>
                <w:rFonts w:ascii="Times New Roman" w:hAnsi="Times New Roman" w:cs="Times New Roman"/>
              </w:rPr>
              <w:t>np.</w:t>
            </w:r>
            <w:r w:rsidR="00112E37" w:rsidRPr="00224201">
              <w:rPr>
                <w:rFonts w:ascii="Times New Roman" w:hAnsi="Times New Roman" w:cs="Times New Roman"/>
              </w:rPr>
              <w:t xml:space="preserve"> </w:t>
            </w:r>
            <w:r w:rsidRPr="00224201">
              <w:rPr>
                <w:rFonts w:ascii="Times New Roman" w:hAnsi="Times New Roman" w:cs="Times New Roman"/>
              </w:rPr>
              <w:t>wystawionymi fakturami, rachunkami</w:t>
            </w:r>
            <w:r w:rsidR="00A21963" w:rsidRPr="00224201">
              <w:rPr>
                <w:rFonts w:ascii="Times New Roman" w:hAnsi="Times New Roman" w:cs="Times New Roman"/>
              </w:rPr>
              <w:t>, umowami wraz z protokołem odbioru prac</w:t>
            </w:r>
            <w:r w:rsidRPr="00224201">
              <w:rPr>
                <w:rFonts w:ascii="Times New Roman" w:hAnsi="Times New Roman" w:cs="Times New Roman"/>
              </w:rPr>
              <w:t xml:space="preserve"> lub kopiami zaświadczeń o udzielonej pomocy de minimis lub umowami o dofinansowanie wraz z wnioskami o płatność, pisemnymi referencjami od beneficjentów</w:t>
            </w:r>
            <w:r w:rsidR="000121D3" w:rsidRPr="00224201">
              <w:rPr>
                <w:rFonts w:ascii="Times New Roman" w:hAnsi="Times New Roman" w:cs="Times New Roman"/>
              </w:rPr>
              <w:t xml:space="preserve"> (lub zamawiających/zlecających dane działanie)</w:t>
            </w:r>
            <w:r w:rsidRPr="00224201">
              <w:rPr>
                <w:rFonts w:ascii="Times New Roman" w:hAnsi="Times New Roman" w:cs="Times New Roman"/>
              </w:rPr>
              <w:t xml:space="preserve"> realizowanych usług </w:t>
            </w:r>
            <w:r w:rsidR="00FF4D54" w:rsidRPr="00224201">
              <w:rPr>
                <w:rFonts w:ascii="Times New Roman" w:hAnsi="Times New Roman" w:cs="Times New Roman"/>
              </w:rPr>
              <w:t xml:space="preserve">lub </w:t>
            </w:r>
            <w:r w:rsidRPr="00224201">
              <w:rPr>
                <w:rFonts w:ascii="Times New Roman" w:hAnsi="Times New Roman" w:cs="Times New Roman"/>
              </w:rPr>
              <w:t xml:space="preserve">innymi dokumentami potwierdzającymi wartość danej usługi. </w:t>
            </w:r>
          </w:p>
          <w:p w14:paraId="3A43B27D" w14:textId="77777777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Referencje wystawione przez odbiorcę usługi powinny zawierać przynajmniej: </w:t>
            </w:r>
          </w:p>
          <w:p w14:paraId="52234A56" w14:textId="759D167C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>- nazwę projektu</w:t>
            </w:r>
            <w:r w:rsidR="00613FDD" w:rsidRPr="00224201">
              <w:rPr>
                <w:rFonts w:ascii="Times New Roman" w:hAnsi="Times New Roman" w:cs="Times New Roman"/>
              </w:rPr>
              <w:t>,</w:t>
            </w:r>
            <w:r w:rsidRPr="00224201">
              <w:rPr>
                <w:rFonts w:ascii="Times New Roman" w:hAnsi="Times New Roman" w:cs="Times New Roman"/>
              </w:rPr>
              <w:t xml:space="preserve"> w ramach którego była świadczona usługa, nr projektu, nazwę programu, działania/poddziałania</w:t>
            </w:r>
            <w:r w:rsidR="00613FDD" w:rsidRPr="00224201">
              <w:rPr>
                <w:rFonts w:ascii="Times New Roman" w:hAnsi="Times New Roman" w:cs="Times New Roman"/>
              </w:rPr>
              <w:t xml:space="preserve"> lub zamówienia przedsiębiorcy (nabywcy usługi)</w:t>
            </w:r>
            <w:r w:rsidRPr="00224201">
              <w:rPr>
                <w:rFonts w:ascii="Times New Roman" w:hAnsi="Times New Roman" w:cs="Times New Roman"/>
              </w:rPr>
              <w:t xml:space="preserve">, </w:t>
            </w:r>
          </w:p>
          <w:p w14:paraId="2EE7B8C8" w14:textId="77777777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- informacje o zakresie świadczonej usługi, </w:t>
            </w:r>
          </w:p>
          <w:p w14:paraId="0AA8ADF2" w14:textId="77777777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- sposobie finansowania usługi, </w:t>
            </w:r>
          </w:p>
          <w:p w14:paraId="0425D5DD" w14:textId="77777777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- daty świadczenia usługi, </w:t>
            </w:r>
          </w:p>
          <w:p w14:paraId="3A8A348F" w14:textId="77777777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- opis efektu wykonanej usługi </w:t>
            </w:r>
          </w:p>
          <w:p w14:paraId="630F3168" w14:textId="77777777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- nr telefonu nabywcy usługi. </w:t>
            </w:r>
          </w:p>
          <w:p w14:paraId="58E74C5B" w14:textId="3B818FFB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>Kalkulacja wartości wyświadczonej usługi w ramach projektu powinna wynikać z rozliczenia projektu zaakceptowanego przez właściw</w:t>
            </w:r>
            <w:r w:rsidR="002F7191" w:rsidRPr="00224201">
              <w:rPr>
                <w:rFonts w:ascii="Times New Roman" w:hAnsi="Times New Roman" w:cs="Times New Roman"/>
              </w:rPr>
              <w:t>y podmiot</w:t>
            </w:r>
            <w:r w:rsidRPr="00224201">
              <w:rPr>
                <w:rFonts w:ascii="Times New Roman" w:hAnsi="Times New Roman" w:cs="Times New Roman"/>
              </w:rPr>
              <w:t xml:space="preserve">. </w:t>
            </w:r>
          </w:p>
          <w:p w14:paraId="3C691647" w14:textId="77777777" w:rsidR="00D57C12" w:rsidRPr="00224201" w:rsidRDefault="00D57C1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Weryfikacja prawdziwości informacji zawartych w aplikacji może być przeprowadzona przed podpisaniem umowy lub na etapie kontroli lub dokumenty należy przedłożyć na wezwanie PARP. </w:t>
            </w:r>
          </w:p>
          <w:p w14:paraId="2DD093F0" w14:textId="77777777" w:rsidR="00623542" w:rsidRPr="00224201" w:rsidRDefault="00623542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865C1" w14:textId="36FD749D" w:rsidR="00A25CC6" w:rsidRPr="00224201" w:rsidRDefault="00623542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Ocena jest dokonywana na podstawie treści Załącznika nr 1 do wniosku o powierzenie grantu.</w:t>
            </w:r>
          </w:p>
          <w:p w14:paraId="59B46D49" w14:textId="410F14A2" w:rsidR="00070843" w:rsidRPr="00224201" w:rsidRDefault="00070843" w:rsidP="0022420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0 pkt – </w:t>
            </w:r>
            <w:r w:rsidR="00B037B9" w:rsidRPr="00224201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 w:rsidR="006A6322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potwierdził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realiz</w:t>
            </w:r>
            <w:r w:rsidR="006A6322" w:rsidRPr="00224201">
              <w:rPr>
                <w:rFonts w:ascii="Times New Roman" w:hAnsi="Times New Roman" w:cs="Times New Roman"/>
                <w:sz w:val="24"/>
                <w:szCs w:val="24"/>
              </w:rPr>
              <w:t>acji wszystkich ww.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działań </w:t>
            </w:r>
            <w:r w:rsidR="006A6322" w:rsidRPr="00224201">
              <w:rPr>
                <w:rFonts w:ascii="Times New Roman" w:hAnsi="Times New Roman" w:cs="Times New Roman"/>
                <w:sz w:val="24"/>
                <w:szCs w:val="24"/>
              </w:rPr>
              <w:t>i nie wykazał się odpowiednim doświadczeniem</w:t>
            </w:r>
            <w:r w:rsidR="00C979B4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dla wszystkich wskazanych zakresów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CFA42" w14:textId="13F5350E" w:rsidR="006258D6" w:rsidRPr="00224201" w:rsidRDefault="00070843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1 pkt – </w:t>
            </w:r>
            <w:r w:rsidR="00B037B9" w:rsidRPr="00224201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potwierdził realizacj</w:t>
            </w:r>
            <w:r w:rsidR="00A52682" w:rsidRPr="0022420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działań i </w:t>
            </w:r>
            <w:r w:rsidR="00B037B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wykazał się odpowiednim 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C979B4" w:rsidRPr="00224201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zakresie </w:t>
            </w:r>
            <w:r w:rsidR="00B037B9" w:rsidRPr="00224201">
              <w:rPr>
                <w:rFonts w:ascii="Times New Roman" w:hAnsi="Times New Roman" w:cs="Times New Roman"/>
                <w:sz w:val="24"/>
                <w:szCs w:val="24"/>
              </w:rPr>
              <w:t>doświadczeniem</w:t>
            </w:r>
            <w:r w:rsidR="00C979B4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dla jednego zakresu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albo dwóch, ale tylko dla jednego zakresu obligatoryjnego i jednego fakultatywnego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E4EB38" w14:textId="6FC115E1" w:rsidR="00842F36" w:rsidRPr="00224201" w:rsidRDefault="00842F36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2 pkt – Wnioskodawca potwierdził realizację działań i wykazał się odpowiednim w </w:t>
            </w:r>
            <w:r w:rsidR="00C979B4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zakresie doświadczeniem</w:t>
            </w:r>
            <w:r w:rsidR="00C979B4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dla 2 zakresów obligatoryjnych.</w:t>
            </w:r>
          </w:p>
          <w:p w14:paraId="79D170FE" w14:textId="05D7AF08" w:rsidR="00842F36" w:rsidRPr="00224201" w:rsidRDefault="00842F36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3 pkt - </w:t>
            </w:r>
            <w:r w:rsidR="00C979B4" w:rsidRPr="00224201">
              <w:rPr>
                <w:rFonts w:ascii="Times New Roman" w:hAnsi="Times New Roman" w:cs="Times New Roman"/>
                <w:sz w:val="24"/>
                <w:szCs w:val="24"/>
              </w:rPr>
              <w:t>Wnioskodawca potwierdził realizację działań i wykazał się odpowiednim w ich zakresie doświadczeniem dla 2 zakresów obligatoryjnych oraz jednego fakultatywnego.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BA8E" w14:textId="35796613" w:rsidR="00F07750" w:rsidRPr="00224201" w:rsidRDefault="000E3AF8" w:rsidP="00224201">
            <w:pPr>
              <w:spacing w:before="120" w:after="120" w:line="276" w:lineRule="auto"/>
              <w:ind w:right="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42F36" w:rsidRPr="00224201">
              <w:rPr>
                <w:rFonts w:ascii="Times New Roman" w:hAnsi="Times New Roman" w:cs="Times New Roman"/>
                <w:sz w:val="24"/>
                <w:szCs w:val="24"/>
              </w:rPr>
              <w:t>, 2 lub 3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C435" w14:textId="1B09ABBF" w:rsidR="00F07750" w:rsidRPr="00224201" w:rsidDel="008A7C1F" w:rsidRDefault="00842F36" w:rsidP="00224201">
            <w:pPr>
              <w:spacing w:before="120" w:after="120" w:line="276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  <w:r w:rsidR="000E3AF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pkt</w:t>
            </w:r>
          </w:p>
        </w:tc>
      </w:tr>
      <w:tr w:rsidR="00F07750" w:rsidRPr="00224201" w14:paraId="6A2035E3" w14:textId="77777777" w:rsidTr="00796D43">
        <w:trPr>
          <w:trHeight w:val="83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6DD6" w14:textId="756925AE" w:rsidR="00F07750" w:rsidRPr="00224201" w:rsidRDefault="00F07750" w:rsidP="00224201">
            <w:pPr>
              <w:spacing w:before="120" w:after="120" w:line="276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7C0A" w14:textId="6771C408" w:rsidR="006B6805" w:rsidRPr="00224201" w:rsidRDefault="00B037B9" w:rsidP="00224201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Wnioskodawca</w:t>
            </w:r>
            <w:r w:rsidR="000E3AF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B41B5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zapewnia </w:t>
            </w:r>
            <w:r w:rsidR="006B6805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odpowiedni potencjał kadrowy </w:t>
            </w:r>
            <w:r w:rsidR="00543F0B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techniczno-organizacyjny </w:t>
            </w:r>
            <w:r w:rsidR="006B6805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do realizacji Projektu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C7F54" w14:textId="39F87DBB" w:rsidR="00F10600" w:rsidRPr="00224201" w:rsidRDefault="00B037B9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zapewnia 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>personel niezbędny do realizacji projektu oraz do jego zarządzania</w:t>
            </w:r>
            <w:r w:rsidR="00F10600" w:rsidRPr="00224201">
              <w:rPr>
                <w:rFonts w:ascii="Times New Roman" w:hAnsi="Times New Roman" w:cs="Times New Roman"/>
                <w:sz w:val="24"/>
                <w:szCs w:val="24"/>
              </w:rPr>
              <w:t>, tzn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w zakresie</w:t>
            </w:r>
            <w:r w:rsidR="00A25CC6" w:rsidRPr="00224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572E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D8364" w14:textId="16F59E23" w:rsidR="00F10600" w:rsidRPr="00224201" w:rsidRDefault="00F10600" w:rsidP="00224201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potencjał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do świadczenia usług przewidzianych w projekcie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tj. 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zapewnia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posiadając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doświadczenie w koordynowani</w:t>
            </w:r>
            <w:r w:rsidR="00C85E77" w:rsidRPr="0022420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realizacji działań projektowych</w:t>
            </w:r>
            <w:r w:rsidR="00150DBC">
              <w:rPr>
                <w:rFonts w:ascii="Times New Roman" w:hAnsi="Times New Roman" w:cs="Times New Roman"/>
                <w:sz w:val="24"/>
                <w:szCs w:val="24"/>
              </w:rPr>
              <w:t xml:space="preserve"> dotyczących wzornictwa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dla przedsiębiorców</w:t>
            </w:r>
            <w:r w:rsidR="00070843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oraz działań doradczych </w:t>
            </w:r>
            <w:r w:rsidR="005E6B8C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związanych z rozwojem działalności gospodarczej opartej o nowy projekt wzorniczy, w tym dotyczących, np. umiędzynarodowienia przedsiębiorcy, </w:t>
            </w:r>
            <w:r w:rsidR="00070843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70843" w:rsidRPr="0022420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trendów społecznych, konsumenckich i technologicznych, komunikacji i dystrybucji</w:t>
            </w:r>
            <w:r w:rsidR="002F7191" w:rsidRPr="00224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A69747" w14:textId="78D04313" w:rsidR="00F10600" w:rsidRPr="00224201" w:rsidRDefault="00F10600" w:rsidP="00224201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potencjał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w zakresie zarządzania 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43F0B" w:rsidRPr="00224201">
              <w:rPr>
                <w:rFonts w:ascii="Times New Roman" w:hAnsi="Times New Roman" w:cs="Times New Roman"/>
                <w:sz w:val="24"/>
                <w:szCs w:val="24"/>
              </w:rPr>
              <w:t>rojektem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, tj. 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>zapewnia osoby</w:t>
            </w:r>
            <w:r w:rsidR="002F7191" w:rsidRPr="00224201">
              <w:rPr>
                <w:rFonts w:ascii="Times New Roman" w:hAnsi="Times New Roman" w:cs="Times New Roman"/>
                <w:sz w:val="24"/>
                <w:szCs w:val="24"/>
              </w:rPr>
              <w:t>, które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posiadają doświadczenie i kwalifikacje stosowne 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>do realizacji projektu, w tym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co najmniej 1 osobę do realizacji zadań dotyczących rekrutacji, animacji, promocji oraz organizacji targów, co najmniej 1 di</w:t>
            </w:r>
            <w:r w:rsidR="00AD3D4B"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>n m</w:t>
            </w:r>
            <w:r w:rsidR="00AD3D4B">
              <w:rPr>
                <w:rFonts w:ascii="Times New Roman" w:hAnsi="Times New Roman" w:cs="Times New Roman"/>
                <w:sz w:val="24"/>
                <w:szCs w:val="24"/>
              </w:rPr>
              <w:t>enedż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>era, co najmniej 1 doradcę na każdy proponowany obszar tematyczny, co najmniej 10 projektantów (po 1 na przedsiębiorcę), 1 koordynatora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projektu.</w:t>
            </w:r>
          </w:p>
          <w:p w14:paraId="34E1BD06" w14:textId="44E87FD2" w:rsidR="00543F0B" w:rsidRPr="00224201" w:rsidRDefault="00543F0B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 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nioskodawca w załączniku nr 2 do wniosku o powierzenie grantu powinien przedstawić informacje dotyczące:</w:t>
            </w:r>
          </w:p>
          <w:p w14:paraId="28F9C602" w14:textId="77777777" w:rsidR="00543F0B" w:rsidRPr="00224201" w:rsidRDefault="00543F0B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- listy osób zaangażowanych w realizację działania, roli w projekcie i przypisanych zadań, wykształcenie (ewentualne kursy/szkolenia związane z rolą w projekcie (rok ukończenia)) ich doświadczenie zawodowe w kontekście potrzeb projektu, oraz zaangażowania etatowego.</w:t>
            </w:r>
          </w:p>
          <w:p w14:paraId="015E029C" w14:textId="692D218A" w:rsidR="00543F0B" w:rsidRPr="00224201" w:rsidRDefault="004B41B5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Ponadto W</w:t>
            </w:r>
            <w:r w:rsidR="00543F0B" w:rsidRPr="00224201">
              <w:rPr>
                <w:rFonts w:ascii="Times New Roman" w:hAnsi="Times New Roman" w:cs="Times New Roman"/>
                <w:sz w:val="24"/>
                <w:szCs w:val="24"/>
              </w:rPr>
              <w:t>nioskodawca zapewnia zasoby techniczno-organizacyjne do realizacji projektu (</w:t>
            </w:r>
            <w:r w:rsidR="008E695A" w:rsidRPr="0022420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43F0B" w:rsidRPr="00224201">
              <w:rPr>
                <w:rFonts w:ascii="Times New Roman" w:hAnsi="Times New Roman" w:cs="Times New Roman"/>
                <w:sz w:val="24"/>
                <w:szCs w:val="24"/>
              </w:rPr>
              <w:t>nioskodawca wykazał w załączniku nr 2 do wniosku, że posiadane i planowane do pozyskania w ramach projektu zasoby są wystarczające do jego realizacji)</w:t>
            </w:r>
            <w:r w:rsidR="0030274D"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FE535A" w14:textId="77777777" w:rsidR="00623542" w:rsidRPr="00224201" w:rsidRDefault="00623542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E4FF" w14:textId="1BFA5E3F" w:rsidR="00070843" w:rsidRPr="00224201" w:rsidRDefault="00623542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Ocena jest dokonywana na podstawie treści Załącznika nr 2 do wniosku o powierzenie grantu.</w:t>
            </w:r>
          </w:p>
          <w:p w14:paraId="65B1DE8E" w14:textId="2D1134DF" w:rsidR="00070843" w:rsidRPr="00224201" w:rsidRDefault="00070843" w:rsidP="0022420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0 pkt – </w:t>
            </w:r>
            <w:r w:rsidR="00B037B9" w:rsidRPr="00224201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zapewnia </w:t>
            </w:r>
            <w:r w:rsidR="006B6805" w:rsidRPr="00224201">
              <w:rPr>
                <w:rFonts w:ascii="Times New Roman" w:hAnsi="Times New Roman" w:cs="Times New Roman"/>
                <w:sz w:val="24"/>
                <w:szCs w:val="24"/>
              </w:rPr>
              <w:t>odpowiedniego potencjału kadrowego</w:t>
            </w:r>
            <w:r w:rsidR="00543F0B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oraz techniczno-organizacyjnego</w:t>
            </w:r>
            <w:r w:rsidR="006B6805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do realizacji</w:t>
            </w:r>
            <w:r w:rsidR="00B037B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projektu</w:t>
            </w:r>
            <w:r w:rsidR="006A6322"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3D835" w14:textId="7C9223EC" w:rsidR="00070843" w:rsidRPr="00224201" w:rsidRDefault="00070843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1 pkt – </w:t>
            </w:r>
            <w:r w:rsidR="00B037B9" w:rsidRPr="00224201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B5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zapewnia </w:t>
            </w:r>
            <w:r w:rsidR="00271FFF" w:rsidRPr="00224201">
              <w:rPr>
                <w:rFonts w:ascii="Times New Roman" w:hAnsi="Times New Roman" w:cs="Times New Roman"/>
                <w:sz w:val="24"/>
                <w:szCs w:val="24"/>
              </w:rPr>
              <w:t>odpowiedni</w:t>
            </w:r>
            <w:r w:rsidR="006B6805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potencjał kadrowy </w:t>
            </w:r>
            <w:r w:rsidR="00590CA7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oraz techniczno-organizacyjny </w:t>
            </w:r>
            <w:r w:rsidR="006B6805" w:rsidRPr="0022420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271FFF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realizacj</w:t>
            </w:r>
            <w:r w:rsidR="006B6805" w:rsidRPr="002242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1FFF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projektu</w:t>
            </w:r>
            <w:r w:rsidR="006A6322" w:rsidRPr="0022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54D" w14:textId="77777777" w:rsidR="00F07750" w:rsidRPr="00224201" w:rsidRDefault="000E3AF8" w:rsidP="00224201">
            <w:pPr>
              <w:spacing w:before="120" w:after="120" w:line="276" w:lineRule="auto"/>
              <w:ind w:right="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0 lub 1 pkt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421D" w14:textId="77777777" w:rsidR="00F07750" w:rsidRPr="00224201" w:rsidDel="008A7C1F" w:rsidRDefault="000E3AF8" w:rsidP="00224201">
            <w:pPr>
              <w:spacing w:before="120" w:after="120" w:line="276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1 pkt</w:t>
            </w:r>
          </w:p>
        </w:tc>
      </w:tr>
      <w:tr w:rsidR="000E3AF8" w:rsidRPr="00224201" w14:paraId="7B3A48F7" w14:textId="77777777" w:rsidTr="00796D43">
        <w:trPr>
          <w:trHeight w:val="83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6695" w14:textId="173AE741" w:rsidR="000E3AF8" w:rsidRPr="00224201" w:rsidRDefault="00263E8B" w:rsidP="00224201">
            <w:pPr>
              <w:spacing w:before="120" w:after="120" w:line="276" w:lineRule="auto"/>
              <w:ind w:right="252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8FA" w14:textId="6820A404" w:rsidR="000E3AF8" w:rsidRPr="00224201" w:rsidRDefault="00112E37" w:rsidP="00224201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Planowane </w:t>
            </w:r>
            <w:r w:rsidR="00FC502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koszty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kwalifikowalne są uzasadnione</w:t>
            </w:r>
            <w:r w:rsidR="007D016C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racjonalne </w:t>
            </w:r>
            <w:r w:rsidR="007D016C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stosunku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do opisanych efektów Projektu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7072A" w14:textId="2590909C" w:rsidR="000E3AF8" w:rsidRPr="00224201" w:rsidRDefault="00FC5029" w:rsidP="00224201">
            <w:pPr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Koszty </w:t>
            </w:r>
            <w:r w:rsidR="000E3AF8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planowane do poniesienia w ramach projektu i przewidziane do objęcia grantem muszą być uzasadnione i racjonalne w stosunku do zaplanowanych działań i celów projektu. </w:t>
            </w:r>
          </w:p>
          <w:p w14:paraId="75FA8FA6" w14:textId="36086DE4" w:rsidR="000E3AF8" w:rsidRPr="00224201" w:rsidRDefault="000E3AF8" w:rsidP="00224201">
            <w:pPr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Przez „uzasadnione” należy rozumieć, iż są potrzebne i bezpośrednio związane z realizacją działań uznanych za kwalifikowane i zaplanowanych w projekcie. Wnioskodawca jest zobowiązany wykazać w dokumentacji aplikacyjnej konieczność poniesienia każdego </w:t>
            </w:r>
            <w:r w:rsidR="00FC502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kosztu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jego związek z planowanym przedsięwzięciem. </w:t>
            </w:r>
          </w:p>
          <w:p w14:paraId="2865D8C1" w14:textId="7C6C86A9" w:rsidR="000E3AF8" w:rsidRPr="00224201" w:rsidRDefault="000E3AF8" w:rsidP="00224201">
            <w:pPr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Przez „racjonalne” należy rozumieć, iż ich wysokość musi być dostosowana do zakresu zaplanowanych czynności. Nie mogą być zawyżone ani zaniżone. Sprawdzeniu podlega także, czy </w:t>
            </w:r>
            <w:r w:rsidR="00FC502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koszty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są właściwie przyporządkowane do odpowiednich kategorii wydatków. </w:t>
            </w:r>
          </w:p>
          <w:p w14:paraId="05A8A2D8" w14:textId="2EFE89FC" w:rsidR="006709BF" w:rsidRPr="00224201" w:rsidRDefault="006709BF" w:rsidP="00224201">
            <w:pPr>
              <w:spacing w:before="120" w:after="120" w:line="276" w:lineRule="auto"/>
              <w:ind w:left="-3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Dopuszcza się dokonywanie przez Komisję Oceny Projektów korekty </w:t>
            </w:r>
            <w:r w:rsidR="00FC502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kosztów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wskazanych przez Wnioskodawcę jako kwalifikowalne w ramach projektu, w tym korekt mających na celu dostosowanie </w:t>
            </w:r>
            <w:r w:rsidR="00FC5029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kosztów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 limitów określonych w Regulaminie </w:t>
            </w:r>
            <w:r w:rsidR="00A61562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naboru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o ile łączna wartość korekt nie przekracza progu procentowego określonego w Regulaminie </w:t>
            </w:r>
            <w:r w:rsidR="00A61562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naboru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317BEABF" w14:textId="76004995" w:rsidR="006709BF" w:rsidRPr="00224201" w:rsidRDefault="006709BF" w:rsidP="00224201">
            <w:pPr>
              <w:spacing w:before="120" w:after="120" w:line="276" w:lineRule="auto"/>
              <w:ind w:left="-3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 przypadku, gdy dokonanie korekty spowodowałoby przekroczenie progu procentowego określonego w Regulaminie </w:t>
            </w:r>
            <w:r w:rsidR="00A61562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naboru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albo gdy Wnioskodawca nie wyrazi we wskazanym terminie zgody na dokonanie rekomendowanej korekty, kryterium uznaje się za niespełnione. </w:t>
            </w:r>
          </w:p>
          <w:p w14:paraId="3A306C29" w14:textId="618EB22E" w:rsidR="000E3AF8" w:rsidRPr="00224201" w:rsidRDefault="006709BF" w:rsidP="00224201">
            <w:pPr>
              <w:spacing w:before="120" w:after="120" w:line="276" w:lineRule="auto"/>
              <w:ind w:left="-3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W przypadku projektów, których koncepcja nie jest pełna, adekwatna i nie gwarantuje efektywnej realizacji, wszystkie zaplanowane wydatki zostaną uznane za niekwalifikowalne.</w:t>
            </w:r>
          </w:p>
          <w:p w14:paraId="6EB24539" w14:textId="2BE82328" w:rsidR="000E3AF8" w:rsidRPr="00224201" w:rsidRDefault="00263E8B" w:rsidP="00224201">
            <w:pPr>
              <w:pStyle w:val="Default"/>
              <w:autoSpaceDE/>
              <w:autoSpaceDN/>
              <w:adjustRightInd/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>Kryterium jest oceniane na podstawie cz. X wniosku o powierzenie grantu.</w:t>
            </w:r>
          </w:p>
          <w:p w14:paraId="48167DDD" w14:textId="77777777" w:rsidR="000E3AF8" w:rsidRPr="00224201" w:rsidRDefault="000E3AF8" w:rsidP="00224201">
            <w:pPr>
              <w:pStyle w:val="Default"/>
              <w:autoSpaceDE/>
              <w:autoSpaceDN/>
              <w:adjustRightInd/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</w:rPr>
            </w:pPr>
            <w:r w:rsidRPr="00224201">
              <w:rPr>
                <w:rFonts w:ascii="Times New Roman" w:eastAsia="Arial" w:hAnsi="Times New Roman" w:cs="Times New Roman"/>
              </w:rPr>
              <w:t xml:space="preserve">Punktacja: </w:t>
            </w:r>
          </w:p>
          <w:p w14:paraId="21E75F54" w14:textId="22E99990" w:rsidR="000E3AF8" w:rsidRPr="00224201" w:rsidRDefault="000E3AF8" w:rsidP="00224201">
            <w:pPr>
              <w:pStyle w:val="Default"/>
              <w:autoSpaceDE/>
              <w:autoSpaceDN/>
              <w:adjustRightInd/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</w:rPr>
            </w:pPr>
            <w:r w:rsidRPr="00224201">
              <w:rPr>
                <w:rFonts w:ascii="Times New Roman" w:eastAsia="Arial" w:hAnsi="Times New Roman" w:cs="Times New Roman"/>
              </w:rPr>
              <w:t xml:space="preserve">0 pkt – </w:t>
            </w:r>
            <w:r w:rsidR="00FC5029" w:rsidRPr="00224201">
              <w:rPr>
                <w:rFonts w:ascii="Times New Roman" w:eastAsia="Arial" w:hAnsi="Times New Roman" w:cs="Times New Roman"/>
              </w:rPr>
              <w:t xml:space="preserve">Koszty </w:t>
            </w:r>
            <w:r w:rsidRPr="00224201">
              <w:rPr>
                <w:rFonts w:ascii="Times New Roman" w:eastAsia="Arial" w:hAnsi="Times New Roman" w:cs="Times New Roman"/>
              </w:rPr>
              <w:t xml:space="preserve">kwalifikowalne nie są uzasadnione lub nie są racjonalne; </w:t>
            </w:r>
          </w:p>
          <w:p w14:paraId="4440DD67" w14:textId="76B4F80F" w:rsidR="000E3AF8" w:rsidRPr="00224201" w:rsidRDefault="000E3AF8" w:rsidP="00224201">
            <w:pPr>
              <w:pStyle w:val="Default"/>
              <w:autoSpaceDE/>
              <w:autoSpaceDN/>
              <w:adjustRightInd/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</w:rPr>
            </w:pPr>
            <w:r w:rsidRPr="00224201">
              <w:rPr>
                <w:rFonts w:ascii="Times New Roman" w:eastAsia="Arial" w:hAnsi="Times New Roman" w:cs="Times New Roman"/>
              </w:rPr>
              <w:t xml:space="preserve">1 pkt - </w:t>
            </w:r>
            <w:r w:rsidR="00FC5029" w:rsidRPr="00224201">
              <w:rPr>
                <w:rFonts w:ascii="Times New Roman" w:eastAsia="Arial" w:hAnsi="Times New Roman" w:cs="Times New Roman"/>
              </w:rPr>
              <w:t xml:space="preserve">Koszty </w:t>
            </w:r>
            <w:r w:rsidRPr="00224201">
              <w:rPr>
                <w:rFonts w:ascii="Times New Roman" w:eastAsia="Arial" w:hAnsi="Times New Roman" w:cs="Times New Roman"/>
              </w:rPr>
              <w:t>kwalifikowalne są uzasadnione oraz racjonalne.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81A0" w14:textId="77777777" w:rsidR="000E3AF8" w:rsidRPr="00224201" w:rsidRDefault="000E3AF8" w:rsidP="00224201">
            <w:pPr>
              <w:spacing w:before="120" w:after="120" w:line="276" w:lineRule="auto"/>
              <w:ind w:right="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0 lub 1 pkt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9C5D" w14:textId="77777777" w:rsidR="000E3AF8" w:rsidRPr="00224201" w:rsidDel="008A7C1F" w:rsidRDefault="000E3AF8" w:rsidP="00224201">
            <w:pPr>
              <w:spacing w:before="120" w:after="120" w:line="276" w:lineRule="auto"/>
              <w:ind w:right="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1 pkt</w:t>
            </w:r>
          </w:p>
        </w:tc>
      </w:tr>
      <w:tr w:rsidR="002F7191" w:rsidRPr="00224201" w14:paraId="7A87DDB0" w14:textId="77777777" w:rsidTr="00796D43">
        <w:tblPrEx>
          <w:tblCellMar>
            <w:top w:w="46" w:type="dxa"/>
            <w:left w:w="108" w:type="dxa"/>
            <w:bottom w:w="6" w:type="dxa"/>
            <w:right w:w="0" w:type="dxa"/>
          </w:tblCellMar>
        </w:tblPrEx>
        <w:trPr>
          <w:trHeight w:val="6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B4D2" w14:textId="48C8F81B" w:rsidR="002F7191" w:rsidRPr="00224201" w:rsidRDefault="00E370DD" w:rsidP="00224201">
            <w:pPr>
              <w:spacing w:before="120" w:after="120" w:line="276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C38A" w14:textId="4FF7A467" w:rsidR="002F7191" w:rsidRPr="00224201" w:rsidRDefault="002F7191" w:rsidP="00224201">
            <w:pPr>
              <w:pStyle w:val="Default"/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>Wskaźniki są</w:t>
            </w:r>
            <w:r w:rsidR="006709BF" w:rsidRPr="00224201">
              <w:rPr>
                <w:rFonts w:ascii="Times New Roman" w:hAnsi="Times New Roman" w:cs="Times New Roman"/>
              </w:rPr>
              <w:t xml:space="preserve"> kompletne, </w:t>
            </w:r>
            <w:r w:rsidR="00B33317" w:rsidRPr="00224201">
              <w:rPr>
                <w:rFonts w:ascii="Times New Roman" w:hAnsi="Times New Roman" w:cs="Times New Roman"/>
              </w:rPr>
              <w:t xml:space="preserve">zgodne i </w:t>
            </w:r>
            <w:r w:rsidR="006709BF" w:rsidRPr="00224201">
              <w:rPr>
                <w:rFonts w:ascii="Times New Roman" w:hAnsi="Times New Roman" w:cs="Times New Roman"/>
              </w:rPr>
              <w:t xml:space="preserve">spójne </w:t>
            </w:r>
            <w:r w:rsidR="00B33317" w:rsidRPr="00224201">
              <w:rPr>
                <w:rFonts w:ascii="Times New Roman" w:hAnsi="Times New Roman" w:cs="Times New Roman"/>
              </w:rPr>
              <w:t>z zadaniami projektu,</w:t>
            </w:r>
            <w:r w:rsidRPr="00224201">
              <w:rPr>
                <w:rFonts w:ascii="Times New Roman" w:hAnsi="Times New Roman" w:cs="Times New Roman"/>
              </w:rPr>
              <w:t xml:space="preserve"> możliwe do osiągnięcia</w:t>
            </w:r>
            <w:r w:rsidR="00B33317" w:rsidRPr="00224201">
              <w:rPr>
                <w:rFonts w:ascii="Times New Roman" w:hAnsi="Times New Roman" w:cs="Times New Roman"/>
              </w:rPr>
              <w:t xml:space="preserve"> oraz</w:t>
            </w:r>
            <w:r w:rsidRPr="00224201">
              <w:rPr>
                <w:rFonts w:ascii="Times New Roman" w:hAnsi="Times New Roman" w:cs="Times New Roman"/>
              </w:rPr>
              <w:t xml:space="preserve"> obiektywnie weryfikowalne.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095CF" w14:textId="6B97066C" w:rsidR="002F7191" w:rsidRPr="00224201" w:rsidRDefault="002F7191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Wskaźniki są </w:t>
            </w:r>
            <w:r w:rsidR="00B33317" w:rsidRPr="00224201">
              <w:rPr>
                <w:rFonts w:ascii="Times New Roman" w:hAnsi="Times New Roman" w:cs="Times New Roman"/>
              </w:rPr>
              <w:t>kompletne, zgodne i spójne z zadaniami projektu, możliwe do osiągnięcia oraz obiektywnie weryfikowalne</w:t>
            </w:r>
            <w:r w:rsidRPr="00224201">
              <w:rPr>
                <w:rFonts w:ascii="Times New Roman" w:hAnsi="Times New Roman" w:cs="Times New Roman"/>
              </w:rPr>
              <w:t>.</w:t>
            </w:r>
          </w:p>
          <w:p w14:paraId="35C83BEC" w14:textId="77777777" w:rsidR="00623542" w:rsidRPr="00224201" w:rsidRDefault="00623542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B039CAA" w14:textId="6E6BCA91" w:rsidR="002F7191" w:rsidRPr="00224201" w:rsidRDefault="002F7191" w:rsidP="00224201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 xml:space="preserve">Kryterium jest oceniane na podstawie cz. IX wniosku o powierzenie grantu. </w:t>
            </w:r>
          </w:p>
          <w:p w14:paraId="7848AED3" w14:textId="77777777" w:rsidR="002F7191" w:rsidRPr="00224201" w:rsidRDefault="002F7191" w:rsidP="00224201">
            <w:pPr>
              <w:pStyle w:val="Default"/>
              <w:autoSpaceDE/>
              <w:autoSpaceDN/>
              <w:adjustRightInd/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</w:rPr>
            </w:pPr>
            <w:r w:rsidRPr="00224201">
              <w:rPr>
                <w:rFonts w:ascii="Times New Roman" w:eastAsia="Arial" w:hAnsi="Times New Roman" w:cs="Times New Roman"/>
              </w:rPr>
              <w:t xml:space="preserve">Punktacja: </w:t>
            </w:r>
          </w:p>
          <w:p w14:paraId="09C0D25D" w14:textId="09AB99D5" w:rsidR="002F7191" w:rsidRPr="00224201" w:rsidRDefault="002F7191" w:rsidP="00224201">
            <w:pPr>
              <w:pStyle w:val="Default"/>
              <w:autoSpaceDE/>
              <w:autoSpaceDN/>
              <w:adjustRightInd/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</w:rPr>
            </w:pPr>
            <w:r w:rsidRPr="00224201">
              <w:rPr>
                <w:rFonts w:ascii="Times New Roman" w:eastAsia="Arial" w:hAnsi="Times New Roman" w:cs="Times New Roman"/>
              </w:rPr>
              <w:t xml:space="preserve">0 pkt – </w:t>
            </w:r>
            <w:r w:rsidRPr="00224201">
              <w:rPr>
                <w:rFonts w:ascii="Times New Roman" w:hAnsi="Times New Roman" w:cs="Times New Roman"/>
              </w:rPr>
              <w:t xml:space="preserve">Wskaźniki nie są możliwe do osiągnięcia </w:t>
            </w:r>
            <w:r w:rsidR="00FC5029" w:rsidRPr="00224201">
              <w:rPr>
                <w:rFonts w:ascii="Times New Roman" w:hAnsi="Times New Roman" w:cs="Times New Roman"/>
              </w:rPr>
              <w:t xml:space="preserve">lub </w:t>
            </w:r>
            <w:r w:rsidRPr="00224201">
              <w:rPr>
                <w:rFonts w:ascii="Times New Roman" w:hAnsi="Times New Roman" w:cs="Times New Roman"/>
              </w:rPr>
              <w:t>nie są obiektywnie weryfikowalne.</w:t>
            </w:r>
            <w:r w:rsidRPr="00224201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7D676A82" w14:textId="17392519" w:rsidR="002F7191" w:rsidRPr="00224201" w:rsidRDefault="002F7191" w:rsidP="00224201">
            <w:pPr>
              <w:pStyle w:val="Default"/>
              <w:autoSpaceDE/>
              <w:autoSpaceDN/>
              <w:adjustRightInd/>
              <w:spacing w:before="120" w:after="120" w:line="276" w:lineRule="auto"/>
              <w:ind w:left="-39"/>
              <w:rPr>
                <w:rFonts w:ascii="Times New Roman" w:eastAsia="Arial" w:hAnsi="Times New Roman" w:cs="Times New Roman"/>
              </w:rPr>
            </w:pPr>
            <w:r w:rsidRPr="00224201">
              <w:rPr>
                <w:rFonts w:ascii="Times New Roman" w:eastAsia="Arial" w:hAnsi="Times New Roman" w:cs="Times New Roman"/>
              </w:rPr>
              <w:t xml:space="preserve">1 pkt - </w:t>
            </w:r>
            <w:r w:rsidRPr="00224201">
              <w:rPr>
                <w:rFonts w:ascii="Times New Roman" w:hAnsi="Times New Roman" w:cs="Times New Roman"/>
              </w:rPr>
              <w:t>Wskaźniki są możliwe do osiągnięcia</w:t>
            </w:r>
            <w:r w:rsidR="00FC5029" w:rsidRPr="00224201">
              <w:rPr>
                <w:rFonts w:ascii="Times New Roman" w:hAnsi="Times New Roman" w:cs="Times New Roman"/>
              </w:rPr>
              <w:t xml:space="preserve"> i</w:t>
            </w:r>
            <w:r w:rsidRPr="00224201">
              <w:rPr>
                <w:rFonts w:ascii="Times New Roman" w:hAnsi="Times New Roman" w:cs="Times New Roman"/>
              </w:rPr>
              <w:t xml:space="preserve"> obiektywnie weryfikowalne.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F437" w14:textId="30646E30" w:rsidR="002F7191" w:rsidRPr="00224201" w:rsidRDefault="002F7191" w:rsidP="00224201">
            <w:pPr>
              <w:spacing w:before="120" w:after="120" w:line="276" w:lineRule="auto"/>
              <w:ind w:right="1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0 lub 1 pkt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68B" w14:textId="17E3EB2D" w:rsidR="002F7191" w:rsidRPr="00224201" w:rsidRDefault="002F7191" w:rsidP="00224201">
            <w:pPr>
              <w:spacing w:before="120" w:after="120" w:line="276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1 pkt</w:t>
            </w:r>
          </w:p>
        </w:tc>
      </w:tr>
      <w:tr w:rsidR="002F7191" w:rsidRPr="00224201" w14:paraId="656B0DB8" w14:textId="77777777" w:rsidTr="00796D43">
        <w:tblPrEx>
          <w:tblCellMar>
            <w:top w:w="46" w:type="dxa"/>
            <w:left w:w="108" w:type="dxa"/>
            <w:bottom w:w="6" w:type="dxa"/>
            <w:right w:w="0" w:type="dxa"/>
          </w:tblCellMar>
        </w:tblPrEx>
        <w:trPr>
          <w:trHeight w:val="6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19E2" w14:textId="0413CC73" w:rsidR="002F7191" w:rsidRPr="00224201" w:rsidRDefault="00E370DD" w:rsidP="00224201">
            <w:pPr>
              <w:spacing w:before="120" w:after="120" w:line="276" w:lineRule="auto"/>
              <w:ind w:right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97BD" w14:textId="5DAFAF7D" w:rsidR="002F7191" w:rsidRPr="00224201" w:rsidRDefault="002F7191" w:rsidP="00224201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Koncepcja realizacji Projektu opisana we wniosku i załącznikach jest pełna, adekwatna i gwarantuje efektywną realizację 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37C54" w14:textId="0696F9E0" w:rsidR="002F7191" w:rsidRPr="00224201" w:rsidRDefault="002F7191" w:rsidP="00224201">
            <w:pPr>
              <w:pStyle w:val="Default"/>
              <w:spacing w:before="120" w:after="120" w:line="276" w:lineRule="auto"/>
              <w:ind w:left="38" w:right="183"/>
              <w:jc w:val="both"/>
              <w:rPr>
                <w:rFonts w:ascii="Times New Roman" w:hAnsi="Times New Roman" w:cs="Times New Roman"/>
              </w:rPr>
            </w:pPr>
            <w:r w:rsidRPr="00224201">
              <w:rPr>
                <w:rFonts w:ascii="Times New Roman" w:hAnsi="Times New Roman" w:cs="Times New Roman"/>
              </w:rPr>
              <w:t>W ramach kryterium podlega ocenie spójność i jakość zaproponowanej koncepcji realizacji projektu (</w:t>
            </w:r>
            <w:r w:rsidR="00117C5A" w:rsidRPr="00224201">
              <w:rPr>
                <w:rFonts w:ascii="Times New Roman" w:eastAsia="Arial" w:hAnsi="Times New Roman" w:cs="Times New Roman"/>
              </w:rPr>
              <w:t>koncepcja realizacji projektu jest pełna i adekwatna,</w:t>
            </w:r>
            <w:r w:rsidR="00117C5A" w:rsidRPr="00224201">
              <w:rPr>
                <w:rFonts w:ascii="Times New Roman" w:hAnsi="Times New Roman" w:cs="Times New Roman"/>
              </w:rPr>
              <w:t xml:space="preserve"> </w:t>
            </w:r>
            <w:r w:rsidRPr="00224201">
              <w:rPr>
                <w:rFonts w:ascii="Times New Roman" w:hAnsi="Times New Roman" w:cs="Times New Roman"/>
              </w:rPr>
              <w:t>przedstawion</w:t>
            </w:r>
            <w:r w:rsidR="00117C5A" w:rsidRPr="00224201">
              <w:rPr>
                <w:rFonts w:ascii="Times New Roman" w:hAnsi="Times New Roman" w:cs="Times New Roman"/>
              </w:rPr>
              <w:t>e</w:t>
            </w:r>
            <w:r w:rsidRPr="00224201">
              <w:rPr>
                <w:rFonts w:ascii="Times New Roman" w:hAnsi="Times New Roman" w:cs="Times New Roman"/>
              </w:rPr>
              <w:t xml:space="preserve"> dan</w:t>
            </w:r>
            <w:r w:rsidR="00117C5A" w:rsidRPr="00224201">
              <w:rPr>
                <w:rFonts w:ascii="Times New Roman" w:hAnsi="Times New Roman" w:cs="Times New Roman"/>
              </w:rPr>
              <w:t>e są wiarygodne</w:t>
            </w:r>
            <w:r w:rsidRPr="00224201">
              <w:rPr>
                <w:rFonts w:ascii="Times New Roman" w:hAnsi="Times New Roman" w:cs="Times New Roman"/>
              </w:rPr>
              <w:t>, harmonogram projektu</w:t>
            </w:r>
            <w:r w:rsidR="00117C5A" w:rsidRPr="00224201">
              <w:rPr>
                <w:rFonts w:ascii="Times New Roman" w:hAnsi="Times New Roman" w:cs="Times New Roman"/>
              </w:rPr>
              <w:t xml:space="preserve"> jest realistyczny</w:t>
            </w:r>
            <w:r w:rsidRPr="00224201">
              <w:rPr>
                <w:rFonts w:ascii="Times New Roman" w:hAnsi="Times New Roman" w:cs="Times New Roman"/>
              </w:rPr>
              <w:t>, sposób organizacji procesów</w:t>
            </w:r>
            <w:r w:rsidR="00117C5A" w:rsidRPr="00224201">
              <w:rPr>
                <w:rFonts w:ascii="Times New Roman" w:hAnsi="Times New Roman" w:cs="Times New Roman"/>
              </w:rPr>
              <w:t xml:space="preserve"> jest efektywny</w:t>
            </w:r>
            <w:r w:rsidR="00EF74FE" w:rsidRPr="00224201">
              <w:rPr>
                <w:rFonts w:ascii="Times New Roman" w:hAnsi="Times New Roman" w:cs="Times New Roman"/>
              </w:rPr>
              <w:t xml:space="preserve">, </w:t>
            </w:r>
            <w:r w:rsidR="00117C5A" w:rsidRPr="00224201">
              <w:rPr>
                <w:rFonts w:ascii="Times New Roman" w:hAnsi="Times New Roman" w:cs="Times New Roman"/>
              </w:rPr>
              <w:t xml:space="preserve">jak i </w:t>
            </w:r>
            <w:r w:rsidR="00EF74FE" w:rsidRPr="00224201">
              <w:rPr>
                <w:rFonts w:ascii="Times New Roman" w:hAnsi="Times New Roman" w:cs="Times New Roman"/>
                <w:color w:val="auto"/>
              </w:rPr>
              <w:t xml:space="preserve">model zarządzania projektem (schemat na tle struktury organizacyjnej </w:t>
            </w:r>
            <w:r w:rsidR="00A61562" w:rsidRPr="00224201">
              <w:rPr>
                <w:rFonts w:ascii="Times New Roman" w:hAnsi="Times New Roman" w:cs="Times New Roman"/>
                <w:color w:val="auto"/>
              </w:rPr>
              <w:t>W</w:t>
            </w:r>
            <w:r w:rsidR="00EF74FE" w:rsidRPr="00224201">
              <w:rPr>
                <w:rFonts w:ascii="Times New Roman" w:hAnsi="Times New Roman" w:cs="Times New Roman"/>
                <w:color w:val="auto"/>
              </w:rPr>
              <w:t xml:space="preserve">nioskodawcy), </w:t>
            </w:r>
            <w:r w:rsidR="00117C5A" w:rsidRPr="00224201">
              <w:rPr>
                <w:rFonts w:ascii="Times New Roman" w:hAnsi="Times New Roman" w:cs="Times New Roman"/>
                <w:color w:val="auto"/>
              </w:rPr>
              <w:t>zidentyfikowano</w:t>
            </w:r>
            <w:r w:rsidR="00EF74FE" w:rsidRPr="00224201">
              <w:rPr>
                <w:rFonts w:ascii="Times New Roman" w:hAnsi="Times New Roman" w:cs="Times New Roman"/>
                <w:color w:val="auto"/>
              </w:rPr>
              <w:t xml:space="preserve"> ryzyka wraz z </w:t>
            </w:r>
            <w:r w:rsidR="00B33317" w:rsidRPr="00224201">
              <w:rPr>
                <w:rFonts w:ascii="Times New Roman" w:hAnsi="Times New Roman" w:cs="Times New Roman"/>
                <w:color w:val="auto"/>
              </w:rPr>
              <w:t>sposobem</w:t>
            </w:r>
            <w:r w:rsidR="00EF74FE" w:rsidRPr="0022420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17C5A" w:rsidRPr="00224201">
              <w:rPr>
                <w:rFonts w:ascii="Times New Roman" w:hAnsi="Times New Roman" w:cs="Times New Roman"/>
                <w:color w:val="auto"/>
              </w:rPr>
              <w:t>ich mitygacji</w:t>
            </w:r>
            <w:r w:rsidR="00EF74FE" w:rsidRPr="00224201">
              <w:rPr>
                <w:rFonts w:ascii="Times New Roman" w:hAnsi="Times New Roman" w:cs="Times New Roman"/>
                <w:color w:val="auto"/>
              </w:rPr>
              <w:t xml:space="preserve"> itd.)</w:t>
            </w:r>
            <w:r w:rsidR="00117C5A" w:rsidRPr="00224201">
              <w:rPr>
                <w:rFonts w:ascii="Times New Roman" w:hAnsi="Times New Roman" w:cs="Times New Roman"/>
                <w:color w:val="auto"/>
              </w:rPr>
              <w:t>, która</w:t>
            </w:r>
            <w:r w:rsidR="00EF74FE" w:rsidRPr="00224201">
              <w:rPr>
                <w:rFonts w:ascii="Times New Roman" w:hAnsi="Times New Roman" w:cs="Times New Roman"/>
                <w:color w:val="auto"/>
              </w:rPr>
              <w:t xml:space="preserve"> zapewnia jego skuteczną realizację </w:t>
            </w:r>
            <w:r w:rsidR="00117C5A" w:rsidRPr="00224201">
              <w:rPr>
                <w:rFonts w:ascii="Times New Roman" w:hAnsi="Times New Roman" w:cs="Times New Roman"/>
                <w:color w:val="auto"/>
              </w:rPr>
              <w:t xml:space="preserve">i osiągniecie celów projektu, </w:t>
            </w:r>
            <w:r w:rsidRPr="00224201">
              <w:rPr>
                <w:rFonts w:ascii="Times New Roman" w:eastAsia="Arial" w:hAnsi="Times New Roman" w:cs="Times New Roman"/>
              </w:rPr>
              <w:t xml:space="preserve">w tym projekt obejmuje co najmniej następujące </w:t>
            </w:r>
            <w:r w:rsidR="00117C5A" w:rsidRPr="00224201">
              <w:rPr>
                <w:rFonts w:ascii="Times New Roman" w:eastAsia="Arial" w:hAnsi="Times New Roman" w:cs="Times New Roman"/>
              </w:rPr>
              <w:t xml:space="preserve">obowiązkowe </w:t>
            </w:r>
            <w:r w:rsidRPr="00224201">
              <w:rPr>
                <w:rFonts w:ascii="Times New Roman" w:eastAsia="Arial" w:hAnsi="Times New Roman" w:cs="Times New Roman"/>
              </w:rPr>
              <w:t>działania</w:t>
            </w:r>
            <w:r w:rsidRPr="00224201">
              <w:rPr>
                <w:rFonts w:ascii="Times New Roman" w:hAnsi="Times New Roman" w:cs="Times New Roman"/>
              </w:rPr>
              <w:t>:</w:t>
            </w:r>
          </w:p>
          <w:p w14:paraId="736E69F1" w14:textId="6326F796" w:rsidR="00B514F4" w:rsidRPr="00224201" w:rsidRDefault="00B514F4" w:rsidP="00224201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aktywna rekrutacja przedsiębiorców (w tym organizacja minimum jednego wydarzenia networkingowego dla potencjalnych uczestników - przedsiębiorców oraz projektantów, zawierające działania edukacyjne na temat wykorzystania di</w:t>
            </w:r>
            <w:r w:rsidR="00AD3D4B"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nu w budowaniu wartości </w:t>
            </w:r>
            <w:r w:rsidR="0030274D" w:rsidRPr="00224201">
              <w:rPr>
                <w:rFonts w:ascii="Times New Roman" w:hAnsi="Times New Roman" w:cs="Times New Roman"/>
                <w:sz w:val="24"/>
                <w:szCs w:val="24"/>
              </w:rPr>
              <w:t>przedsiębiorcy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, prezentację studiów przypadku polskich </w:t>
            </w:r>
            <w:r w:rsidR="0030274D" w:rsidRPr="00224201">
              <w:rPr>
                <w:rFonts w:ascii="Times New Roman" w:hAnsi="Times New Roman" w:cs="Times New Roman"/>
                <w:sz w:val="24"/>
                <w:szCs w:val="24"/>
              </w:rPr>
              <w:t>przedsiębiorców</w:t>
            </w:r>
            <w:r w:rsidR="00B70A4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 tym zakresie i działania animujące współpracę pomiędzy przedsiębiorcami i projektantami),</w:t>
            </w:r>
          </w:p>
          <w:p w14:paraId="6DE33111" w14:textId="1884E6D8" w:rsidR="00B514F4" w:rsidRPr="00224201" w:rsidRDefault="00B514F4" w:rsidP="00224201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wyświadczenie usług opracowania nowego projektu wzorniczego, tj. przeprowadzeni</w:t>
            </w:r>
            <w:r w:rsidR="001407F9" w:rsidRPr="002242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pełnego zakresu działań projektowych na rzecz co najmniej 10 przedsiębiorców, (w tym opracowanie prototypu mebla oraz przygotowanie dokumentacji technologicznej niezbędnej do wdrożenia mebla do produkcji),</w:t>
            </w:r>
          </w:p>
          <w:p w14:paraId="3FDE5662" w14:textId="3D98B23A" w:rsidR="00B514F4" w:rsidRPr="00224201" w:rsidRDefault="00B514F4" w:rsidP="00224201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wyświadczenie usług dotycząc</w:t>
            </w:r>
            <w:r w:rsidR="00B33317" w:rsidRPr="00224201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innowacji nietechnologicznej (usług doradcz</w:t>
            </w:r>
            <w:r w:rsidR="00B33317" w:rsidRPr="00224201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), jeśli usług</w:t>
            </w:r>
            <w:r w:rsidR="00B33317" w:rsidRPr="002242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33317" w:rsidRPr="002242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towarzysz</w:t>
            </w:r>
            <w:r w:rsidR="00B33317" w:rsidRPr="0022420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usłudze, o której mowa w pkt 2), </w:t>
            </w:r>
            <w:r w:rsidR="005E6B8C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związanej z rozwojem działalności gospodarczej opartej o nowy projekt wzorniczy, w tym dotyczącej,</w:t>
            </w:r>
            <w:r w:rsidR="005E6B8C" w:rsidRPr="002242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17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umiędzynarodowienia przedsiębiorcy, w zakresie trendów społecznych, konsumenckich i technologicznych, komunikacji i 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dystrybucji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zaprojektowanych mebli,</w:t>
            </w:r>
          </w:p>
          <w:p w14:paraId="4FA4B528" w14:textId="68FCAC49" w:rsidR="00B514F4" w:rsidRPr="00224201" w:rsidRDefault="00B514F4" w:rsidP="00224201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zapewnienie udziału przedsiębiorców, dla których zrealizowano </w:t>
            </w:r>
            <w:r w:rsidR="001407F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opisan</w:t>
            </w:r>
            <w:r w:rsidR="001407F9" w:rsidRPr="002242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w pkt. 2, w targach branżowych, w celu zaprezentowania nowych </w:t>
            </w:r>
            <w:r w:rsidR="00B33317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wzorów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mebli na wspólnym stoisku dla wszystkich przedsiębiorców biorących udział w projekcie</w:t>
            </w:r>
            <w:r w:rsidR="00A61562" w:rsidRPr="00224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C6AB46" w14:textId="6DE855C5" w:rsidR="00B514F4" w:rsidRPr="00224201" w:rsidRDefault="00B514F4" w:rsidP="00224201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organizacja imprezy podsumowującej realizację procesów projektowych, na której zaprezentowane zostaną powstałe w wyniku projektu meble oraz ich producenci i projektanci,</w:t>
            </w:r>
          </w:p>
          <w:p w14:paraId="0C7CBF03" w14:textId="68F5273B" w:rsidR="00B514F4" w:rsidRPr="00224201" w:rsidRDefault="00B514F4" w:rsidP="00224201">
            <w:pPr>
              <w:pStyle w:val="Akapitzlist"/>
              <w:keepNext/>
              <w:keepLines/>
              <w:numPr>
                <w:ilvl w:val="0"/>
                <w:numId w:val="8"/>
              </w:numPr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aktywna promocja projektu</w:t>
            </w:r>
            <w:r w:rsidR="00B33317" w:rsidRPr="00224201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wyprodukowanie filmu dokumentującego przeprowadzone procesy projektowania mebli w celu promocji podejścia </w:t>
            </w:r>
            <w:r w:rsidR="00BC6FF4" w:rsidRPr="00BC6FF4">
              <w:rPr>
                <w:rFonts w:ascii="Times New Roman" w:hAnsi="Times New Roman" w:cs="Times New Roman"/>
                <w:sz w:val="24"/>
                <w:szCs w:val="24"/>
              </w:rPr>
              <w:t>nastawionego na wykorzystanie dizajnu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wśród producentów, zrealizowanego na podstawie scenariusza (zdjęcia do filmu będą wykonane profesjonalnym, dedykowanym sprzętem filmowym w jakości Full HD).</w:t>
            </w:r>
          </w:p>
          <w:p w14:paraId="320027A0" w14:textId="65416D3F" w:rsidR="00117C5A" w:rsidRPr="00224201" w:rsidRDefault="00117C5A" w:rsidP="00224201">
            <w:pPr>
              <w:pStyle w:val="Default"/>
              <w:spacing w:before="120" w:after="120" w:line="276" w:lineRule="auto"/>
              <w:ind w:left="38" w:right="1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4201">
              <w:rPr>
                <w:rFonts w:ascii="Times New Roman" w:hAnsi="Times New Roman" w:cs="Times New Roman"/>
              </w:rPr>
              <w:t xml:space="preserve">Kryterium zostanie ocenione na podstawie treści wniosku oraz załącznika nr 3 do wniosku. </w:t>
            </w:r>
          </w:p>
          <w:p w14:paraId="7BCB106F" w14:textId="28D89ACB" w:rsidR="004520DD" w:rsidRPr="00224201" w:rsidRDefault="00EF74FE" w:rsidP="00224201">
            <w:pPr>
              <w:pStyle w:val="Default"/>
              <w:spacing w:before="120" w:after="120" w:line="276" w:lineRule="auto"/>
              <w:ind w:left="38" w:right="1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4201">
              <w:rPr>
                <w:rFonts w:ascii="Times New Roman" w:hAnsi="Times New Roman" w:cs="Times New Roman"/>
                <w:color w:val="auto"/>
              </w:rPr>
              <w:t>Koncepcja r</w:t>
            </w:r>
            <w:r w:rsidR="004520DD" w:rsidRPr="00224201">
              <w:rPr>
                <w:rFonts w:ascii="Times New Roman" w:hAnsi="Times New Roman" w:cs="Times New Roman"/>
                <w:color w:val="auto"/>
              </w:rPr>
              <w:t>ealizacj</w:t>
            </w:r>
            <w:r w:rsidRPr="00224201">
              <w:rPr>
                <w:rFonts w:ascii="Times New Roman" w:hAnsi="Times New Roman" w:cs="Times New Roman"/>
                <w:color w:val="auto"/>
              </w:rPr>
              <w:t>i</w:t>
            </w:r>
            <w:r w:rsidR="004520DD" w:rsidRPr="00224201">
              <w:rPr>
                <w:rFonts w:ascii="Times New Roman" w:hAnsi="Times New Roman" w:cs="Times New Roman"/>
                <w:color w:val="auto"/>
              </w:rPr>
              <w:t xml:space="preserve"> każdego z </w:t>
            </w:r>
            <w:r w:rsidRPr="00224201">
              <w:rPr>
                <w:rFonts w:ascii="Times New Roman" w:hAnsi="Times New Roman" w:cs="Times New Roman"/>
                <w:color w:val="auto"/>
              </w:rPr>
              <w:t>zadań</w:t>
            </w:r>
            <w:r w:rsidR="00623542" w:rsidRPr="00224201">
              <w:rPr>
                <w:rFonts w:ascii="Times New Roman" w:hAnsi="Times New Roman" w:cs="Times New Roman"/>
                <w:color w:val="auto"/>
              </w:rPr>
              <w:t xml:space="preserve"> podlega odrębnej ocenie i przyznaniu punktów. W odniesieniu do każdego z 6 ww. zadań KOP przyznaje 0, 1, 2 </w:t>
            </w:r>
            <w:r w:rsidRPr="00224201">
              <w:rPr>
                <w:rFonts w:ascii="Times New Roman" w:hAnsi="Times New Roman" w:cs="Times New Roman"/>
                <w:color w:val="auto"/>
              </w:rPr>
              <w:t>lub 3 pkt.</w:t>
            </w:r>
            <w:r w:rsidR="00117C5A" w:rsidRPr="00224201">
              <w:rPr>
                <w:rFonts w:ascii="Times New Roman" w:hAnsi="Times New Roman" w:cs="Times New Roman"/>
                <w:color w:val="auto"/>
              </w:rPr>
              <w:t xml:space="preserve">, co oznacza, że w ramach kryterium może być przyznane od 0 do 18 pkt. Każde działanie musi uzyskać co najmniej 2 pkt, aby kryterium mogło zostać uznane za spełnione. </w:t>
            </w:r>
          </w:p>
          <w:p w14:paraId="38D175B3" w14:textId="1FEEF84C" w:rsidR="00EF74FE" w:rsidRPr="00224201" w:rsidRDefault="00EF74FE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Sposób oceny </w:t>
            </w:r>
            <w:r w:rsidR="002C6FCF">
              <w:rPr>
                <w:rFonts w:ascii="Times New Roman" w:hAnsi="Times New Roman" w:cs="Times New Roman"/>
                <w:sz w:val="24"/>
                <w:szCs w:val="24"/>
              </w:rPr>
              <w:t>koncepcji realizacji każdego zadania wg następującej punktacji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9D2FAA" w14:textId="6322DAC0" w:rsidR="00EF74FE" w:rsidRPr="00224201" w:rsidRDefault="00EF74FE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0. Opis </w:t>
            </w:r>
            <w:r w:rsidR="00FC502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posiada fundamentalne i dyskwalifikujące go słabości. Ocena negatywna.</w:t>
            </w:r>
          </w:p>
          <w:p w14:paraId="4756638E" w14:textId="5E453E5D" w:rsidR="00EF74FE" w:rsidRPr="00224201" w:rsidRDefault="00EF74FE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1. Opis </w:t>
            </w:r>
            <w:r w:rsidR="00FC502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zasadniczo odpowiada na wymogi kryterium, ale zidentyfikowano nieznaczne słabości, które przeszkodzą w efektywnej realizacji projektu.</w:t>
            </w:r>
          </w:p>
          <w:p w14:paraId="583615CD" w14:textId="52F91D60" w:rsidR="00EF74FE" w:rsidRPr="00224201" w:rsidRDefault="00EF74FE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2. Opis </w:t>
            </w:r>
            <w:r w:rsidR="00FC502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właściwie odpowiada na wymogi kryterium. Projekt poprawny i możliwy do realizacji w co najmniej wymaganym zakresie.</w:t>
            </w:r>
          </w:p>
          <w:p w14:paraId="424A29AC" w14:textId="30D93BF5" w:rsidR="002F7191" w:rsidRPr="00224201" w:rsidRDefault="00EF74FE" w:rsidP="00224201">
            <w:pPr>
              <w:keepNext/>
              <w:keepLines/>
              <w:autoSpaceDE w:val="0"/>
              <w:snapToGrid w:val="0"/>
              <w:spacing w:before="120" w:after="120" w:line="276" w:lineRule="auto"/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17C5A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  <w:r w:rsidR="00FC5029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  <w:r w:rsidR="00117C5A" w:rsidRPr="002242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dpowiada na wszystkie wymogi kryterium, Wnioskodawca przedstawił kompleksową i spójną wizję jego realizacji, Projekt doskonały i możliwy do realizacji w co najmniej wymaganym zakresie (ale też przekracza zakres minimum).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77D6" w14:textId="25D9F42F" w:rsidR="002F7191" w:rsidRPr="00224201" w:rsidRDefault="002F7191" w:rsidP="00224201">
            <w:pPr>
              <w:spacing w:before="120" w:after="120" w:line="276" w:lineRule="auto"/>
              <w:ind w:right="1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0,1,2</w:t>
            </w:r>
            <w:r w:rsidR="00117C5A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lub </w:t>
            </w:r>
            <w:r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>3 pkt</w:t>
            </w:r>
            <w:r w:rsidR="00117C5A" w:rsidRPr="002242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każde działanie (w sumie od 0 do 18 pkt za całe kryterium)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2A1B" w14:textId="31CD4E58" w:rsidR="002F7191" w:rsidRPr="00224201" w:rsidRDefault="00117C5A" w:rsidP="00224201">
            <w:pPr>
              <w:spacing w:before="120" w:after="120" w:line="276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>2 pkt za każde działanie (w sumie 12</w:t>
            </w:r>
            <w:r w:rsidR="002F7191"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  <w:r w:rsidRPr="00224201">
              <w:rPr>
                <w:rFonts w:ascii="Times New Roman" w:hAnsi="Times New Roman" w:cs="Times New Roman"/>
                <w:sz w:val="24"/>
                <w:szCs w:val="24"/>
              </w:rPr>
              <w:t xml:space="preserve"> za całe kryterium)</w:t>
            </w:r>
          </w:p>
        </w:tc>
      </w:tr>
    </w:tbl>
    <w:p w14:paraId="09956686" w14:textId="0BFB7970" w:rsidR="00A93219" w:rsidRPr="00224201" w:rsidRDefault="00E3511F" w:rsidP="0022420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3219" w:rsidRPr="00224201" w:rsidSect="00996F69">
      <w:footerReference w:type="even" r:id="rId8"/>
      <w:footerReference w:type="default" r:id="rId9"/>
      <w:footerReference w:type="first" r:id="rId10"/>
      <w:pgSz w:w="16838" w:h="11906" w:orient="landscape"/>
      <w:pgMar w:top="1421" w:right="800" w:bottom="851" w:left="1416" w:header="708" w:footer="9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EAB" w14:textId="77777777" w:rsidR="00B348BD" w:rsidRDefault="00B348BD">
      <w:pPr>
        <w:spacing w:after="0" w:line="240" w:lineRule="auto"/>
      </w:pPr>
      <w:r>
        <w:separator/>
      </w:r>
    </w:p>
  </w:endnote>
  <w:endnote w:type="continuationSeparator" w:id="0">
    <w:p w14:paraId="131C35E3" w14:textId="77777777" w:rsidR="00B348BD" w:rsidRDefault="00B3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82A83" w14:textId="77777777" w:rsidR="00B348BD" w:rsidRDefault="00B348BD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57AA8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623C2D3" w14:textId="77777777" w:rsidR="00B348BD" w:rsidRDefault="00B348BD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465E" w14:textId="77777777" w:rsidR="00B348BD" w:rsidRDefault="00B348BD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1D0" w:rsidRPr="000001D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7FE6D59" w14:textId="77777777" w:rsidR="00B348BD" w:rsidRDefault="00B348BD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ED1A" w14:textId="77777777" w:rsidR="00B348BD" w:rsidRDefault="00B348BD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F35F31C" w14:textId="77777777" w:rsidR="00B348BD" w:rsidRDefault="00B348BD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6A08A" w14:textId="77777777" w:rsidR="00B348BD" w:rsidRDefault="00B348BD">
      <w:pPr>
        <w:spacing w:after="0" w:line="240" w:lineRule="auto"/>
      </w:pPr>
      <w:r>
        <w:separator/>
      </w:r>
    </w:p>
  </w:footnote>
  <w:footnote w:type="continuationSeparator" w:id="0">
    <w:p w14:paraId="32D59F7F" w14:textId="77777777" w:rsidR="00B348BD" w:rsidRDefault="00B3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91B"/>
    <w:multiLevelType w:val="hybridMultilevel"/>
    <w:tmpl w:val="C874A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60E"/>
    <w:multiLevelType w:val="hybridMultilevel"/>
    <w:tmpl w:val="DBF4B098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74C6C79"/>
    <w:multiLevelType w:val="hybridMultilevel"/>
    <w:tmpl w:val="5C5481B6"/>
    <w:lvl w:ilvl="0" w:tplc="CBC0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41F5"/>
    <w:multiLevelType w:val="hybridMultilevel"/>
    <w:tmpl w:val="427012DC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5149"/>
    <w:multiLevelType w:val="hybridMultilevel"/>
    <w:tmpl w:val="F2D8D2A4"/>
    <w:lvl w:ilvl="0" w:tplc="04C43BA0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3D6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8AB6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44A9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E083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0659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A15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CF0CE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43CE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B6551C"/>
    <w:multiLevelType w:val="hybridMultilevel"/>
    <w:tmpl w:val="B77CB228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1339A"/>
    <w:multiLevelType w:val="multilevel"/>
    <w:tmpl w:val="C2CC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E279BE"/>
    <w:multiLevelType w:val="hybridMultilevel"/>
    <w:tmpl w:val="7E341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862EE"/>
    <w:multiLevelType w:val="hybridMultilevel"/>
    <w:tmpl w:val="144C0B34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6063B"/>
    <w:multiLevelType w:val="hybridMultilevel"/>
    <w:tmpl w:val="5F72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C3F70"/>
    <w:multiLevelType w:val="hybridMultilevel"/>
    <w:tmpl w:val="D8FCFA0C"/>
    <w:lvl w:ilvl="0" w:tplc="92845DC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219"/>
    <w:rsid w:val="000001D0"/>
    <w:rsid w:val="0000059B"/>
    <w:rsid w:val="000023EF"/>
    <w:rsid w:val="00005545"/>
    <w:rsid w:val="0000623D"/>
    <w:rsid w:val="0000662F"/>
    <w:rsid w:val="00012025"/>
    <w:rsid w:val="000121D3"/>
    <w:rsid w:val="00013185"/>
    <w:rsid w:val="000145B2"/>
    <w:rsid w:val="0002485B"/>
    <w:rsid w:val="00030B3E"/>
    <w:rsid w:val="00034EAC"/>
    <w:rsid w:val="000369A5"/>
    <w:rsid w:val="00050DA5"/>
    <w:rsid w:val="00051BFA"/>
    <w:rsid w:val="00057B18"/>
    <w:rsid w:val="00057F0A"/>
    <w:rsid w:val="00062E54"/>
    <w:rsid w:val="0006788A"/>
    <w:rsid w:val="00070843"/>
    <w:rsid w:val="00071EDD"/>
    <w:rsid w:val="00086306"/>
    <w:rsid w:val="00087BB4"/>
    <w:rsid w:val="000929AA"/>
    <w:rsid w:val="00095B46"/>
    <w:rsid w:val="0009796B"/>
    <w:rsid w:val="000A44DE"/>
    <w:rsid w:val="000B6B3B"/>
    <w:rsid w:val="000B6FCD"/>
    <w:rsid w:val="000D2270"/>
    <w:rsid w:val="000D3FF0"/>
    <w:rsid w:val="000D59AA"/>
    <w:rsid w:val="000D59DC"/>
    <w:rsid w:val="000E3AF8"/>
    <w:rsid w:val="000E48E4"/>
    <w:rsid w:val="000E4A39"/>
    <w:rsid w:val="000F2BCB"/>
    <w:rsid w:val="000F520C"/>
    <w:rsid w:val="000F639F"/>
    <w:rsid w:val="00105D68"/>
    <w:rsid w:val="00112E37"/>
    <w:rsid w:val="0011364B"/>
    <w:rsid w:val="00117C5A"/>
    <w:rsid w:val="00122FD7"/>
    <w:rsid w:val="0013005F"/>
    <w:rsid w:val="0013011C"/>
    <w:rsid w:val="00131EFF"/>
    <w:rsid w:val="00136AFA"/>
    <w:rsid w:val="00136D9F"/>
    <w:rsid w:val="00137717"/>
    <w:rsid w:val="001407F9"/>
    <w:rsid w:val="00140D21"/>
    <w:rsid w:val="001506C6"/>
    <w:rsid w:val="00150DBC"/>
    <w:rsid w:val="001521C0"/>
    <w:rsid w:val="00155C91"/>
    <w:rsid w:val="00160A25"/>
    <w:rsid w:val="00163EAA"/>
    <w:rsid w:val="001679E1"/>
    <w:rsid w:val="00172C6C"/>
    <w:rsid w:val="001750AB"/>
    <w:rsid w:val="001812A4"/>
    <w:rsid w:val="00187886"/>
    <w:rsid w:val="0019122B"/>
    <w:rsid w:val="00193083"/>
    <w:rsid w:val="001A1463"/>
    <w:rsid w:val="001A178D"/>
    <w:rsid w:val="001A3F8C"/>
    <w:rsid w:val="001A52F9"/>
    <w:rsid w:val="001B119C"/>
    <w:rsid w:val="001C2E50"/>
    <w:rsid w:val="001C7443"/>
    <w:rsid w:val="001D16F7"/>
    <w:rsid w:val="001D41A1"/>
    <w:rsid w:val="001D428C"/>
    <w:rsid w:val="001D48A0"/>
    <w:rsid w:val="001D5DC4"/>
    <w:rsid w:val="001E0366"/>
    <w:rsid w:val="001F0D77"/>
    <w:rsid w:val="0020570F"/>
    <w:rsid w:val="00207649"/>
    <w:rsid w:val="002153ED"/>
    <w:rsid w:val="00220442"/>
    <w:rsid w:val="002235EB"/>
    <w:rsid w:val="00224201"/>
    <w:rsid w:val="002266AE"/>
    <w:rsid w:val="00234253"/>
    <w:rsid w:val="00235E2F"/>
    <w:rsid w:val="002373A5"/>
    <w:rsid w:val="00243AC0"/>
    <w:rsid w:val="0024471F"/>
    <w:rsid w:val="00250827"/>
    <w:rsid w:val="0025330C"/>
    <w:rsid w:val="00255815"/>
    <w:rsid w:val="00262093"/>
    <w:rsid w:val="00263E8B"/>
    <w:rsid w:val="002643E5"/>
    <w:rsid w:val="00271FFF"/>
    <w:rsid w:val="0027443C"/>
    <w:rsid w:val="0027523B"/>
    <w:rsid w:val="0028624B"/>
    <w:rsid w:val="00291A52"/>
    <w:rsid w:val="002945ED"/>
    <w:rsid w:val="002954A0"/>
    <w:rsid w:val="002A1143"/>
    <w:rsid w:val="002A13C6"/>
    <w:rsid w:val="002A75B1"/>
    <w:rsid w:val="002B09E1"/>
    <w:rsid w:val="002B17CF"/>
    <w:rsid w:val="002B48BC"/>
    <w:rsid w:val="002B50E3"/>
    <w:rsid w:val="002B6A66"/>
    <w:rsid w:val="002B6CEA"/>
    <w:rsid w:val="002C17E5"/>
    <w:rsid w:val="002C5BB4"/>
    <w:rsid w:val="002C6FCF"/>
    <w:rsid w:val="002D0A7B"/>
    <w:rsid w:val="002D1D33"/>
    <w:rsid w:val="002E1D34"/>
    <w:rsid w:val="002E522D"/>
    <w:rsid w:val="002F4363"/>
    <w:rsid w:val="002F7191"/>
    <w:rsid w:val="0030103D"/>
    <w:rsid w:val="0030274D"/>
    <w:rsid w:val="00311CA1"/>
    <w:rsid w:val="0031232A"/>
    <w:rsid w:val="00313AD5"/>
    <w:rsid w:val="00314055"/>
    <w:rsid w:val="0031453C"/>
    <w:rsid w:val="00316B19"/>
    <w:rsid w:val="003172C8"/>
    <w:rsid w:val="003245DD"/>
    <w:rsid w:val="003254A6"/>
    <w:rsid w:val="00327689"/>
    <w:rsid w:val="00327A4E"/>
    <w:rsid w:val="0033205D"/>
    <w:rsid w:val="00333E86"/>
    <w:rsid w:val="00337E57"/>
    <w:rsid w:val="0034009D"/>
    <w:rsid w:val="003438A7"/>
    <w:rsid w:val="00346C9E"/>
    <w:rsid w:val="00357183"/>
    <w:rsid w:val="00371CC7"/>
    <w:rsid w:val="00373477"/>
    <w:rsid w:val="00373862"/>
    <w:rsid w:val="00373A17"/>
    <w:rsid w:val="00376265"/>
    <w:rsid w:val="00387859"/>
    <w:rsid w:val="00391EC1"/>
    <w:rsid w:val="003A2E59"/>
    <w:rsid w:val="003A3658"/>
    <w:rsid w:val="003A502D"/>
    <w:rsid w:val="003A72C1"/>
    <w:rsid w:val="003B259A"/>
    <w:rsid w:val="003C2C84"/>
    <w:rsid w:val="003C451C"/>
    <w:rsid w:val="003E116C"/>
    <w:rsid w:val="003F04B7"/>
    <w:rsid w:val="003F310A"/>
    <w:rsid w:val="003F365D"/>
    <w:rsid w:val="003F4DDE"/>
    <w:rsid w:val="00404FCA"/>
    <w:rsid w:val="0040511D"/>
    <w:rsid w:val="00412982"/>
    <w:rsid w:val="00412F39"/>
    <w:rsid w:val="00412F84"/>
    <w:rsid w:val="004134B3"/>
    <w:rsid w:val="0042323F"/>
    <w:rsid w:val="00427DA7"/>
    <w:rsid w:val="00437694"/>
    <w:rsid w:val="00446A8D"/>
    <w:rsid w:val="004520DD"/>
    <w:rsid w:val="00455DF0"/>
    <w:rsid w:val="00456E0E"/>
    <w:rsid w:val="00462793"/>
    <w:rsid w:val="00462924"/>
    <w:rsid w:val="00462FA9"/>
    <w:rsid w:val="00467997"/>
    <w:rsid w:val="00472387"/>
    <w:rsid w:val="004727BC"/>
    <w:rsid w:val="004750E3"/>
    <w:rsid w:val="0047631A"/>
    <w:rsid w:val="00480A62"/>
    <w:rsid w:val="00482EB2"/>
    <w:rsid w:val="00485D3C"/>
    <w:rsid w:val="00486573"/>
    <w:rsid w:val="004918FA"/>
    <w:rsid w:val="00496815"/>
    <w:rsid w:val="00497126"/>
    <w:rsid w:val="004A40FB"/>
    <w:rsid w:val="004B41B5"/>
    <w:rsid w:val="004B63D4"/>
    <w:rsid w:val="004C1AA6"/>
    <w:rsid w:val="004C1FC4"/>
    <w:rsid w:val="004C5492"/>
    <w:rsid w:val="004C572E"/>
    <w:rsid w:val="004D50CF"/>
    <w:rsid w:val="004D6427"/>
    <w:rsid w:val="004D7BD7"/>
    <w:rsid w:val="004E26F8"/>
    <w:rsid w:val="004E343F"/>
    <w:rsid w:val="004E38EB"/>
    <w:rsid w:val="004E76FE"/>
    <w:rsid w:val="004F4AD5"/>
    <w:rsid w:val="00500645"/>
    <w:rsid w:val="00505C8C"/>
    <w:rsid w:val="005065E5"/>
    <w:rsid w:val="0051068B"/>
    <w:rsid w:val="0051365D"/>
    <w:rsid w:val="005149D1"/>
    <w:rsid w:val="005164ED"/>
    <w:rsid w:val="00523E54"/>
    <w:rsid w:val="00525BB3"/>
    <w:rsid w:val="00525C94"/>
    <w:rsid w:val="0053203A"/>
    <w:rsid w:val="00536BA2"/>
    <w:rsid w:val="005437BC"/>
    <w:rsid w:val="00543F0B"/>
    <w:rsid w:val="005451BD"/>
    <w:rsid w:val="005526A3"/>
    <w:rsid w:val="00556BB1"/>
    <w:rsid w:val="005572AB"/>
    <w:rsid w:val="00557CF3"/>
    <w:rsid w:val="00583066"/>
    <w:rsid w:val="00585A06"/>
    <w:rsid w:val="00586246"/>
    <w:rsid w:val="00586AF1"/>
    <w:rsid w:val="00590CA7"/>
    <w:rsid w:val="005A0A46"/>
    <w:rsid w:val="005A5C14"/>
    <w:rsid w:val="005B11CA"/>
    <w:rsid w:val="005B4BE4"/>
    <w:rsid w:val="005B5494"/>
    <w:rsid w:val="005C179B"/>
    <w:rsid w:val="005C41D4"/>
    <w:rsid w:val="005E30D7"/>
    <w:rsid w:val="005E6B8C"/>
    <w:rsid w:val="005F57AB"/>
    <w:rsid w:val="005F7E0E"/>
    <w:rsid w:val="00602726"/>
    <w:rsid w:val="00602D58"/>
    <w:rsid w:val="00602E73"/>
    <w:rsid w:val="00612C52"/>
    <w:rsid w:val="00613FDD"/>
    <w:rsid w:val="00616DA0"/>
    <w:rsid w:val="006222A6"/>
    <w:rsid w:val="00623542"/>
    <w:rsid w:val="00624F14"/>
    <w:rsid w:val="006258D6"/>
    <w:rsid w:val="0062737F"/>
    <w:rsid w:val="00630BEE"/>
    <w:rsid w:val="00631FC5"/>
    <w:rsid w:val="0063358D"/>
    <w:rsid w:val="00637844"/>
    <w:rsid w:val="006379BE"/>
    <w:rsid w:val="00641300"/>
    <w:rsid w:val="0064193F"/>
    <w:rsid w:val="00650C99"/>
    <w:rsid w:val="00653DBD"/>
    <w:rsid w:val="00656F79"/>
    <w:rsid w:val="006638D2"/>
    <w:rsid w:val="0066688D"/>
    <w:rsid w:val="006704E0"/>
    <w:rsid w:val="006709BF"/>
    <w:rsid w:val="0067785F"/>
    <w:rsid w:val="00677DE5"/>
    <w:rsid w:val="00681EEE"/>
    <w:rsid w:val="006843AB"/>
    <w:rsid w:val="00695495"/>
    <w:rsid w:val="00695AB3"/>
    <w:rsid w:val="006A1F6D"/>
    <w:rsid w:val="006A3F2E"/>
    <w:rsid w:val="006A4C87"/>
    <w:rsid w:val="006A51ED"/>
    <w:rsid w:val="006A5A04"/>
    <w:rsid w:val="006A6322"/>
    <w:rsid w:val="006A7307"/>
    <w:rsid w:val="006A7360"/>
    <w:rsid w:val="006B19C6"/>
    <w:rsid w:val="006B4D4D"/>
    <w:rsid w:val="006B6805"/>
    <w:rsid w:val="006C1DCB"/>
    <w:rsid w:val="006C7EB7"/>
    <w:rsid w:val="006D1133"/>
    <w:rsid w:val="006D1740"/>
    <w:rsid w:val="006E384C"/>
    <w:rsid w:val="006E3FC2"/>
    <w:rsid w:val="006E41D9"/>
    <w:rsid w:val="006E4C42"/>
    <w:rsid w:val="006E6660"/>
    <w:rsid w:val="006E728D"/>
    <w:rsid w:val="006F0D10"/>
    <w:rsid w:val="006F28E3"/>
    <w:rsid w:val="006F3AAE"/>
    <w:rsid w:val="006F43BC"/>
    <w:rsid w:val="006F7A80"/>
    <w:rsid w:val="00703826"/>
    <w:rsid w:val="007075A5"/>
    <w:rsid w:val="00716992"/>
    <w:rsid w:val="00717D2A"/>
    <w:rsid w:val="00720A9C"/>
    <w:rsid w:val="00725E4C"/>
    <w:rsid w:val="00756D61"/>
    <w:rsid w:val="00760A62"/>
    <w:rsid w:val="00763BE5"/>
    <w:rsid w:val="00765BB8"/>
    <w:rsid w:val="00766447"/>
    <w:rsid w:val="0077097F"/>
    <w:rsid w:val="00771208"/>
    <w:rsid w:val="007737DB"/>
    <w:rsid w:val="00776728"/>
    <w:rsid w:val="00795ABA"/>
    <w:rsid w:val="00796D43"/>
    <w:rsid w:val="007A085F"/>
    <w:rsid w:val="007A2BF0"/>
    <w:rsid w:val="007A4153"/>
    <w:rsid w:val="007A78C5"/>
    <w:rsid w:val="007B44F6"/>
    <w:rsid w:val="007B569B"/>
    <w:rsid w:val="007C3A58"/>
    <w:rsid w:val="007C3E14"/>
    <w:rsid w:val="007C62F2"/>
    <w:rsid w:val="007D016C"/>
    <w:rsid w:val="007D2856"/>
    <w:rsid w:val="007D35DB"/>
    <w:rsid w:val="007D5680"/>
    <w:rsid w:val="007E336C"/>
    <w:rsid w:val="007E4B0B"/>
    <w:rsid w:val="007F56BF"/>
    <w:rsid w:val="007F739A"/>
    <w:rsid w:val="00812BBC"/>
    <w:rsid w:val="00816004"/>
    <w:rsid w:val="00816270"/>
    <w:rsid w:val="0082134C"/>
    <w:rsid w:val="00823BFC"/>
    <w:rsid w:val="00824BE9"/>
    <w:rsid w:val="00825FB4"/>
    <w:rsid w:val="00832C3C"/>
    <w:rsid w:val="00836347"/>
    <w:rsid w:val="00842F36"/>
    <w:rsid w:val="00843E37"/>
    <w:rsid w:val="00846187"/>
    <w:rsid w:val="00853345"/>
    <w:rsid w:val="008626E1"/>
    <w:rsid w:val="008651DD"/>
    <w:rsid w:val="008666DD"/>
    <w:rsid w:val="00873853"/>
    <w:rsid w:val="00873ABC"/>
    <w:rsid w:val="008874E7"/>
    <w:rsid w:val="008934D3"/>
    <w:rsid w:val="00894B66"/>
    <w:rsid w:val="008A1F5B"/>
    <w:rsid w:val="008A2477"/>
    <w:rsid w:val="008A7C1F"/>
    <w:rsid w:val="008B4F27"/>
    <w:rsid w:val="008B6C43"/>
    <w:rsid w:val="008B6FC3"/>
    <w:rsid w:val="008B79A2"/>
    <w:rsid w:val="008C2CFF"/>
    <w:rsid w:val="008C4BA3"/>
    <w:rsid w:val="008C5806"/>
    <w:rsid w:val="008C5974"/>
    <w:rsid w:val="008C59A4"/>
    <w:rsid w:val="008D0181"/>
    <w:rsid w:val="008E009D"/>
    <w:rsid w:val="008E5789"/>
    <w:rsid w:val="008E695A"/>
    <w:rsid w:val="008E6C0C"/>
    <w:rsid w:val="008E79E0"/>
    <w:rsid w:val="008E7EFA"/>
    <w:rsid w:val="008F5519"/>
    <w:rsid w:val="00901066"/>
    <w:rsid w:val="009044FE"/>
    <w:rsid w:val="009054BD"/>
    <w:rsid w:val="009062CA"/>
    <w:rsid w:val="0091128F"/>
    <w:rsid w:val="00912272"/>
    <w:rsid w:val="00913E27"/>
    <w:rsid w:val="00916098"/>
    <w:rsid w:val="009225DB"/>
    <w:rsid w:val="0093266E"/>
    <w:rsid w:val="009465C0"/>
    <w:rsid w:val="00946740"/>
    <w:rsid w:val="009506E5"/>
    <w:rsid w:val="0095094A"/>
    <w:rsid w:val="00950BF8"/>
    <w:rsid w:val="00953B0F"/>
    <w:rsid w:val="00954713"/>
    <w:rsid w:val="009557DB"/>
    <w:rsid w:val="009561A3"/>
    <w:rsid w:val="00957FC2"/>
    <w:rsid w:val="00960094"/>
    <w:rsid w:val="009719AC"/>
    <w:rsid w:val="00974A3F"/>
    <w:rsid w:val="00981297"/>
    <w:rsid w:val="00983DF8"/>
    <w:rsid w:val="009910B2"/>
    <w:rsid w:val="00996F69"/>
    <w:rsid w:val="009A196D"/>
    <w:rsid w:val="009A5360"/>
    <w:rsid w:val="009B0653"/>
    <w:rsid w:val="009B77E1"/>
    <w:rsid w:val="009C4864"/>
    <w:rsid w:val="009D0690"/>
    <w:rsid w:val="009D0F93"/>
    <w:rsid w:val="009D56BA"/>
    <w:rsid w:val="009E0803"/>
    <w:rsid w:val="009E6F9E"/>
    <w:rsid w:val="009F0967"/>
    <w:rsid w:val="009F151E"/>
    <w:rsid w:val="00A013C8"/>
    <w:rsid w:val="00A01737"/>
    <w:rsid w:val="00A01A83"/>
    <w:rsid w:val="00A06FDF"/>
    <w:rsid w:val="00A14B24"/>
    <w:rsid w:val="00A1743F"/>
    <w:rsid w:val="00A17DE1"/>
    <w:rsid w:val="00A20687"/>
    <w:rsid w:val="00A21963"/>
    <w:rsid w:val="00A23FE6"/>
    <w:rsid w:val="00A24BCD"/>
    <w:rsid w:val="00A24DBC"/>
    <w:rsid w:val="00A25CC6"/>
    <w:rsid w:val="00A303F8"/>
    <w:rsid w:val="00A31708"/>
    <w:rsid w:val="00A32690"/>
    <w:rsid w:val="00A32D24"/>
    <w:rsid w:val="00A44743"/>
    <w:rsid w:val="00A459EB"/>
    <w:rsid w:val="00A468B4"/>
    <w:rsid w:val="00A5028E"/>
    <w:rsid w:val="00A51A0C"/>
    <w:rsid w:val="00A52682"/>
    <w:rsid w:val="00A61562"/>
    <w:rsid w:val="00A6223D"/>
    <w:rsid w:val="00A63032"/>
    <w:rsid w:val="00A70DB1"/>
    <w:rsid w:val="00A74256"/>
    <w:rsid w:val="00A80968"/>
    <w:rsid w:val="00A82ACA"/>
    <w:rsid w:val="00A91191"/>
    <w:rsid w:val="00A92CE9"/>
    <w:rsid w:val="00A93219"/>
    <w:rsid w:val="00A93E94"/>
    <w:rsid w:val="00AA2D05"/>
    <w:rsid w:val="00AA2D14"/>
    <w:rsid w:val="00AA59AF"/>
    <w:rsid w:val="00AA764D"/>
    <w:rsid w:val="00AB4FEA"/>
    <w:rsid w:val="00AB5A7C"/>
    <w:rsid w:val="00AC7FC2"/>
    <w:rsid w:val="00AD3785"/>
    <w:rsid w:val="00AD3D4B"/>
    <w:rsid w:val="00AD4139"/>
    <w:rsid w:val="00AD586F"/>
    <w:rsid w:val="00AE4347"/>
    <w:rsid w:val="00AE486B"/>
    <w:rsid w:val="00AF6272"/>
    <w:rsid w:val="00B037B9"/>
    <w:rsid w:val="00B03F13"/>
    <w:rsid w:val="00B24A04"/>
    <w:rsid w:val="00B327FA"/>
    <w:rsid w:val="00B33317"/>
    <w:rsid w:val="00B3403A"/>
    <w:rsid w:val="00B348BD"/>
    <w:rsid w:val="00B368A5"/>
    <w:rsid w:val="00B43004"/>
    <w:rsid w:val="00B46F6C"/>
    <w:rsid w:val="00B509FD"/>
    <w:rsid w:val="00B514F4"/>
    <w:rsid w:val="00B52293"/>
    <w:rsid w:val="00B53A10"/>
    <w:rsid w:val="00B54069"/>
    <w:rsid w:val="00B544EE"/>
    <w:rsid w:val="00B61F11"/>
    <w:rsid w:val="00B67ADA"/>
    <w:rsid w:val="00B67D9E"/>
    <w:rsid w:val="00B70A49"/>
    <w:rsid w:val="00B75646"/>
    <w:rsid w:val="00B766E0"/>
    <w:rsid w:val="00B815CF"/>
    <w:rsid w:val="00B825DD"/>
    <w:rsid w:val="00B859C4"/>
    <w:rsid w:val="00B87E91"/>
    <w:rsid w:val="00B9339E"/>
    <w:rsid w:val="00B940AF"/>
    <w:rsid w:val="00BA04D6"/>
    <w:rsid w:val="00BA2C19"/>
    <w:rsid w:val="00BA3C1C"/>
    <w:rsid w:val="00BB16DC"/>
    <w:rsid w:val="00BB211A"/>
    <w:rsid w:val="00BB4B51"/>
    <w:rsid w:val="00BB690D"/>
    <w:rsid w:val="00BC4E61"/>
    <w:rsid w:val="00BC63FE"/>
    <w:rsid w:val="00BC6FF4"/>
    <w:rsid w:val="00BD5F13"/>
    <w:rsid w:val="00BD63C4"/>
    <w:rsid w:val="00BE23AB"/>
    <w:rsid w:val="00BF2CAC"/>
    <w:rsid w:val="00BF354A"/>
    <w:rsid w:val="00BF3CFC"/>
    <w:rsid w:val="00BF4D45"/>
    <w:rsid w:val="00C0397A"/>
    <w:rsid w:val="00C10DE8"/>
    <w:rsid w:val="00C309AA"/>
    <w:rsid w:val="00C30E0C"/>
    <w:rsid w:val="00C32645"/>
    <w:rsid w:val="00C32910"/>
    <w:rsid w:val="00C32DB8"/>
    <w:rsid w:val="00C43EFB"/>
    <w:rsid w:val="00C54D1C"/>
    <w:rsid w:val="00C65A1D"/>
    <w:rsid w:val="00C65DE2"/>
    <w:rsid w:val="00C72681"/>
    <w:rsid w:val="00C76927"/>
    <w:rsid w:val="00C81283"/>
    <w:rsid w:val="00C85E77"/>
    <w:rsid w:val="00C9026F"/>
    <w:rsid w:val="00C933E9"/>
    <w:rsid w:val="00C979B4"/>
    <w:rsid w:val="00CA0454"/>
    <w:rsid w:val="00CA2EA0"/>
    <w:rsid w:val="00CA3D1A"/>
    <w:rsid w:val="00CA471E"/>
    <w:rsid w:val="00CA67DE"/>
    <w:rsid w:val="00CB0C8D"/>
    <w:rsid w:val="00CC1606"/>
    <w:rsid w:val="00CC58F2"/>
    <w:rsid w:val="00CD4179"/>
    <w:rsid w:val="00CE03B3"/>
    <w:rsid w:val="00CE4BF9"/>
    <w:rsid w:val="00CE54F3"/>
    <w:rsid w:val="00CF4C5F"/>
    <w:rsid w:val="00D04ADB"/>
    <w:rsid w:val="00D07FAB"/>
    <w:rsid w:val="00D10EBB"/>
    <w:rsid w:val="00D124D4"/>
    <w:rsid w:val="00D12875"/>
    <w:rsid w:val="00D14E68"/>
    <w:rsid w:val="00D232FF"/>
    <w:rsid w:val="00D24548"/>
    <w:rsid w:val="00D338C7"/>
    <w:rsid w:val="00D3579E"/>
    <w:rsid w:val="00D372B0"/>
    <w:rsid w:val="00D41998"/>
    <w:rsid w:val="00D43413"/>
    <w:rsid w:val="00D44391"/>
    <w:rsid w:val="00D45DAF"/>
    <w:rsid w:val="00D57627"/>
    <w:rsid w:val="00D57AA8"/>
    <w:rsid w:val="00D57C12"/>
    <w:rsid w:val="00D60D1E"/>
    <w:rsid w:val="00D64A74"/>
    <w:rsid w:val="00D6554E"/>
    <w:rsid w:val="00D66A79"/>
    <w:rsid w:val="00D67ABA"/>
    <w:rsid w:val="00D76E4A"/>
    <w:rsid w:val="00D8513A"/>
    <w:rsid w:val="00D9008A"/>
    <w:rsid w:val="00D928EA"/>
    <w:rsid w:val="00D938D2"/>
    <w:rsid w:val="00D96A6E"/>
    <w:rsid w:val="00DA3297"/>
    <w:rsid w:val="00DA5E64"/>
    <w:rsid w:val="00DA6070"/>
    <w:rsid w:val="00DB7ECE"/>
    <w:rsid w:val="00DC10B8"/>
    <w:rsid w:val="00DC2417"/>
    <w:rsid w:val="00DD5763"/>
    <w:rsid w:val="00DD65FD"/>
    <w:rsid w:val="00DD78D7"/>
    <w:rsid w:val="00DE070F"/>
    <w:rsid w:val="00DE08BE"/>
    <w:rsid w:val="00DE0C02"/>
    <w:rsid w:val="00DE1622"/>
    <w:rsid w:val="00DE2E46"/>
    <w:rsid w:val="00DE3B92"/>
    <w:rsid w:val="00DE4749"/>
    <w:rsid w:val="00DE7BE9"/>
    <w:rsid w:val="00DF4BC0"/>
    <w:rsid w:val="00E1080F"/>
    <w:rsid w:val="00E11059"/>
    <w:rsid w:val="00E13B8C"/>
    <w:rsid w:val="00E14293"/>
    <w:rsid w:val="00E211F1"/>
    <w:rsid w:val="00E22C0C"/>
    <w:rsid w:val="00E2411C"/>
    <w:rsid w:val="00E26B35"/>
    <w:rsid w:val="00E310A4"/>
    <w:rsid w:val="00E3511F"/>
    <w:rsid w:val="00E370DD"/>
    <w:rsid w:val="00E41186"/>
    <w:rsid w:val="00E43C8F"/>
    <w:rsid w:val="00E44BF3"/>
    <w:rsid w:val="00E53FAD"/>
    <w:rsid w:val="00E5754D"/>
    <w:rsid w:val="00E57F12"/>
    <w:rsid w:val="00E65333"/>
    <w:rsid w:val="00E66ACF"/>
    <w:rsid w:val="00E677AB"/>
    <w:rsid w:val="00E70BD5"/>
    <w:rsid w:val="00E72687"/>
    <w:rsid w:val="00E73100"/>
    <w:rsid w:val="00E735E5"/>
    <w:rsid w:val="00E767A6"/>
    <w:rsid w:val="00E82658"/>
    <w:rsid w:val="00E877ED"/>
    <w:rsid w:val="00E9143D"/>
    <w:rsid w:val="00E938DD"/>
    <w:rsid w:val="00E9517F"/>
    <w:rsid w:val="00E96A7C"/>
    <w:rsid w:val="00EB477E"/>
    <w:rsid w:val="00EB64AB"/>
    <w:rsid w:val="00EC405E"/>
    <w:rsid w:val="00ED24A0"/>
    <w:rsid w:val="00ED3756"/>
    <w:rsid w:val="00EE5B7D"/>
    <w:rsid w:val="00EF1D9B"/>
    <w:rsid w:val="00EF74FE"/>
    <w:rsid w:val="00EF7F3C"/>
    <w:rsid w:val="00F0158B"/>
    <w:rsid w:val="00F01DDD"/>
    <w:rsid w:val="00F061B1"/>
    <w:rsid w:val="00F07750"/>
    <w:rsid w:val="00F10299"/>
    <w:rsid w:val="00F10600"/>
    <w:rsid w:val="00F12560"/>
    <w:rsid w:val="00F1309D"/>
    <w:rsid w:val="00F148FC"/>
    <w:rsid w:val="00F15340"/>
    <w:rsid w:val="00F17665"/>
    <w:rsid w:val="00F306DA"/>
    <w:rsid w:val="00F33000"/>
    <w:rsid w:val="00F415FE"/>
    <w:rsid w:val="00F43C59"/>
    <w:rsid w:val="00F46752"/>
    <w:rsid w:val="00F57613"/>
    <w:rsid w:val="00F61B45"/>
    <w:rsid w:val="00F66CC2"/>
    <w:rsid w:val="00F70AAF"/>
    <w:rsid w:val="00F72514"/>
    <w:rsid w:val="00F762D0"/>
    <w:rsid w:val="00F764BA"/>
    <w:rsid w:val="00F83B23"/>
    <w:rsid w:val="00F8796C"/>
    <w:rsid w:val="00F9281E"/>
    <w:rsid w:val="00F931D1"/>
    <w:rsid w:val="00F9682B"/>
    <w:rsid w:val="00FA266E"/>
    <w:rsid w:val="00FA58C4"/>
    <w:rsid w:val="00FB422A"/>
    <w:rsid w:val="00FC0CAA"/>
    <w:rsid w:val="00FC1F7E"/>
    <w:rsid w:val="00FC32D7"/>
    <w:rsid w:val="00FC5029"/>
    <w:rsid w:val="00FC5435"/>
    <w:rsid w:val="00FC6A44"/>
    <w:rsid w:val="00FC7DFC"/>
    <w:rsid w:val="00FD3765"/>
    <w:rsid w:val="00FD46F6"/>
    <w:rsid w:val="00FD53F3"/>
    <w:rsid w:val="00FD6FD9"/>
    <w:rsid w:val="00FD78B6"/>
    <w:rsid w:val="00FD795F"/>
    <w:rsid w:val="00FE10A5"/>
    <w:rsid w:val="00FE2D28"/>
    <w:rsid w:val="00FE352F"/>
    <w:rsid w:val="00FE6B04"/>
    <w:rsid w:val="00FE6C5F"/>
    <w:rsid w:val="00FF0CD4"/>
    <w:rsid w:val="00FF15EF"/>
    <w:rsid w:val="00FF3032"/>
    <w:rsid w:val="00FF4D54"/>
    <w:rsid w:val="00FF55AA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44DD"/>
  <w15:docId w15:val="{5103F623-56B9-4DF1-B130-69E82FC2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8D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638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AA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2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0299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F10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F1029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1029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Tekstzastpczy">
    <w:name w:val="Placeholder Text"/>
    <w:basedOn w:val="Domylnaczcionkaakapitu"/>
    <w:uiPriority w:val="99"/>
    <w:semiHidden/>
    <w:rsid w:val="00105D6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4A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4A0"/>
    <w:rPr>
      <w:vertAlign w:val="superscript"/>
    </w:rPr>
  </w:style>
  <w:style w:type="paragraph" w:customStyle="1" w:styleId="Default">
    <w:name w:val="Default"/>
    <w:rsid w:val="00F66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C1F7E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1F7E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3F"/>
    <w:rPr>
      <w:rFonts w:ascii="Calibri" w:eastAsia="Calibri" w:hAnsi="Calibri" w:cs="Calibri"/>
      <w:color w:val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32910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D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D4B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9584-BD5A-431E-A1C3-654E264A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15</Pages>
  <Words>2945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PARP</dc:creator>
  <cp:lastModifiedBy>Antonowicz Monika</cp:lastModifiedBy>
  <cp:revision>85</cp:revision>
  <cp:lastPrinted>2017-09-05T12:16:00Z</cp:lastPrinted>
  <dcterms:created xsi:type="dcterms:W3CDTF">2017-08-08T07:09:00Z</dcterms:created>
  <dcterms:modified xsi:type="dcterms:W3CDTF">2017-11-06T08:38:00Z</dcterms:modified>
</cp:coreProperties>
</file>