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99F6C" w14:textId="77777777" w:rsidR="00842555" w:rsidRPr="00A77DB9" w:rsidRDefault="00842555" w:rsidP="00A77DB9">
      <w:pPr>
        <w:rPr>
          <w:rFonts w:ascii="Times New Roman" w:hAnsi="Times New Roman"/>
          <w:sz w:val="24"/>
          <w:szCs w:val="24"/>
        </w:rPr>
      </w:pPr>
    </w:p>
    <w:p w14:paraId="590C8E0A" w14:textId="28B230DF" w:rsidR="00842555" w:rsidRPr="00A77DB9" w:rsidRDefault="00842555" w:rsidP="00A77DB9">
      <w:pPr>
        <w:rPr>
          <w:rFonts w:ascii="Times New Roman" w:hAnsi="Times New Roman"/>
          <w:sz w:val="24"/>
          <w:szCs w:val="24"/>
        </w:rPr>
      </w:pPr>
      <w:r w:rsidRPr="00A77DB9">
        <w:rPr>
          <w:rFonts w:ascii="Times New Roman" w:hAnsi="Times New Roman"/>
          <w:sz w:val="24"/>
          <w:szCs w:val="24"/>
        </w:rPr>
        <w:t>Załącznik nr 1: Opis założeń pilotażu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0738"/>
      </w:tblGrid>
      <w:tr w:rsidR="00876805" w:rsidRPr="00A77DB9" w14:paraId="06A99040" w14:textId="77777777" w:rsidTr="00157533">
        <w:tc>
          <w:tcPr>
            <w:tcW w:w="3256" w:type="dxa"/>
            <w:vAlign w:val="center"/>
          </w:tcPr>
          <w:p w14:paraId="20B66500" w14:textId="732A6338" w:rsidR="00876805" w:rsidRPr="00A77DB9" w:rsidRDefault="00876805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>Tytuł instrumentu</w:t>
            </w:r>
          </w:p>
        </w:tc>
        <w:tc>
          <w:tcPr>
            <w:tcW w:w="10738" w:type="dxa"/>
            <w:vAlign w:val="center"/>
          </w:tcPr>
          <w:p w14:paraId="104D75B6" w14:textId="0FB17FBF" w:rsidR="00876805" w:rsidRPr="00A77DB9" w:rsidRDefault="00F26DDE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="008A5A75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ilotaż</w:t>
            </w:r>
            <w:proofErr w:type="spellEnd"/>
            <w:r w:rsidR="008A5A75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14584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="00686555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Granty</w:t>
            </w:r>
            <w:proofErr w:type="spellEnd"/>
            <w:r w:rsidR="00686555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6555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</w:t>
            </w:r>
            <w:proofErr w:type="spellEnd"/>
            <w:r w:rsidR="00686555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6555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dizajn</w:t>
            </w:r>
            <w:proofErr w:type="spellEnd"/>
            <w:r w:rsidR="00C14584" w:rsidRPr="00A77D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876805" w:rsidRPr="00A77DB9" w14:paraId="135E5AA8" w14:textId="77777777" w:rsidTr="00157533">
        <w:tc>
          <w:tcPr>
            <w:tcW w:w="3256" w:type="dxa"/>
            <w:vAlign w:val="center"/>
          </w:tcPr>
          <w:p w14:paraId="320FA584" w14:textId="73E4B4EA" w:rsidR="00876805" w:rsidRPr="00A77DB9" w:rsidRDefault="00876805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Opis </w:t>
            </w:r>
            <w:r w:rsidR="00C4654D" w:rsidRPr="00A77DB9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1775B9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ilotażu </w:t>
            </w:r>
          </w:p>
        </w:tc>
        <w:tc>
          <w:tcPr>
            <w:tcW w:w="10738" w:type="dxa"/>
            <w:vAlign w:val="center"/>
          </w:tcPr>
          <w:p w14:paraId="27B9C7DE" w14:textId="1ACA99A8" w:rsidR="003D19FB" w:rsidRPr="00A77DB9" w:rsidRDefault="00C14584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P_3846189_12_38"/>
            <w:bookmarkStart w:id="1" w:name="PP_3846189_12_39"/>
            <w:bookmarkEnd w:id="0"/>
            <w:bookmarkEnd w:id="1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Pomoc udzielana będzie </w:t>
            </w:r>
            <w:r w:rsidR="00BE4D57" w:rsidRPr="00A77DB9">
              <w:rPr>
                <w:rFonts w:ascii="Times New Roman" w:hAnsi="Times New Roman"/>
                <w:sz w:val="24"/>
                <w:szCs w:val="24"/>
              </w:rPr>
              <w:t xml:space="preserve">mikro,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małym i średnim </w:t>
            </w:r>
            <w:r w:rsidR="0067548E" w:rsidRPr="00A77DB9">
              <w:rPr>
                <w:rFonts w:ascii="Times New Roman" w:hAnsi="Times New Roman"/>
                <w:sz w:val="24"/>
                <w:szCs w:val="24"/>
              </w:rPr>
              <w:t>przedsiębiorcom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z branży meblarskiej, które zajmują się seryjną produkcją mebli, a które do dnia zawarcia umowy z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grantobiorcą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nie zatrudniały oraz nie korzystały wcześniej z usług profesjonalnych projektantów mebli, nie wyprodukowały kolekcji mebli stworzonej przez profesjonalnego projektanta oraz posiadają własne zaplecze produkcyjne i możliwości wdrożeniowe nowego wzoru</w:t>
            </w:r>
            <w:r w:rsidR="000B1C64"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DA950F" w14:textId="41FF3EFD" w:rsidR="003D19FB" w:rsidRPr="00A77DB9" w:rsidRDefault="00C14584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Pomoc 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udzielan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a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 xml:space="preserve"> będzie za pośrednictwem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="003D19FB" w:rsidRPr="00A77DB9">
              <w:rPr>
                <w:rFonts w:ascii="Times New Roman" w:hAnsi="Times New Roman"/>
                <w:sz w:val="24"/>
                <w:szCs w:val="24"/>
              </w:rPr>
              <w:t>, do zadań którego należeć będzie:</w:t>
            </w:r>
          </w:p>
          <w:p w14:paraId="70952588" w14:textId="0C6A82A3" w:rsidR="003D19FB" w:rsidRPr="00A77DB9" w:rsidRDefault="003D19FB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P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rzeprowadzenie aktywnej rekrutacji </w:t>
            </w:r>
            <w:r w:rsidR="00F84FBB" w:rsidRPr="00A77DB9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do projektu. Elementem rekrutacji 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>będzie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organizacja minimum jednego wydarzenia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networkingowego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dla 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i projektantów mebli. </w:t>
            </w:r>
          </w:p>
          <w:p w14:paraId="24CDBE61" w14:textId="3F6D261E" w:rsidR="003D19FB" w:rsidRPr="00A77DB9" w:rsidRDefault="00C14584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Celem takiego wydarzenia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 xml:space="preserve"> jest głównie ułatwienie przedsiębiorcom nawiązania współpracy z projektantem, dlatego będzie ono uwzględniać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zarówno działania edukacyjne, jak i animujące nawiązywanie współpracy przez obie grupy.</w:t>
            </w:r>
          </w:p>
          <w:p w14:paraId="040D5F57" w14:textId="0C15C144" w:rsidR="003D19FB" w:rsidRPr="00A77DB9" w:rsidRDefault="003D19FB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Rekrutacja może obejmować różne sposoby naboru w zależności od oferty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Grantobiorca</w:t>
            </w:r>
            <w:proofErr w:type="spellEnd"/>
            <w:r w:rsidR="0027771C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powinien uwzględnić, że grupa, do której skierowany jest instrument wymaga rekrutacji aktywnej.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Przedsiębiorcy</w:t>
            </w:r>
            <w:r w:rsidR="006073B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z tej grupy mogą jeszcze nie widzieć korzyści ze współpracy z projektantem lub wahać się przy podejmowaniu takiej działalności. Dlatego też sposób rekrutacji jest jednym z ważnych elementów projektu.</w:t>
            </w:r>
          </w:p>
          <w:p w14:paraId="100F46C1" w14:textId="1887A7B9" w:rsidR="003D19FB" w:rsidRPr="00A77DB9" w:rsidRDefault="003D19FB" w:rsidP="00A77DB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P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rzeprowadzenie co najmniej 10 procesów </w:t>
            </w:r>
            <w:r w:rsidR="00287848">
              <w:rPr>
                <w:rFonts w:ascii="Times New Roman" w:hAnsi="Times New Roman"/>
                <w:sz w:val="24"/>
                <w:szCs w:val="24"/>
              </w:rPr>
              <w:t xml:space="preserve">wzorniczych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prowadzących do zaprojektowania mebli </w:t>
            </w:r>
            <w:r w:rsidR="0067548E" w:rsidRPr="00A77DB9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 oparciu o autorskie wzory. Procesy te będą realizowane przez wybranych przez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grantobiorcę</w:t>
            </w:r>
            <w:proofErr w:type="spellEnd"/>
            <w:r w:rsidR="0027771C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ekspertów np. kierownika projektu,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ED0EF8">
              <w:rPr>
                <w:rFonts w:ascii="Times New Roman" w:hAnsi="Times New Roman"/>
                <w:sz w:val="24"/>
                <w:szCs w:val="24"/>
              </w:rPr>
              <w:t>enedżera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, eksperta ds. trendów (ko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nsumenckich, technologicznych)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oraz profesjonalnych projektantów. Ważnym elementem jest zapewnienie </w:t>
            </w:r>
            <w:r w:rsidR="0067548E" w:rsidRPr="00A77DB9">
              <w:rPr>
                <w:rFonts w:ascii="Times New Roman" w:hAnsi="Times New Roman"/>
                <w:sz w:val="24"/>
                <w:szCs w:val="24"/>
              </w:rPr>
              <w:t xml:space="preserve">przedsiębiorcom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opiekunów (np. jako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EF8">
              <w:rPr>
                <w:rFonts w:ascii="Times New Roman" w:hAnsi="Times New Roman"/>
                <w:sz w:val="24"/>
                <w:szCs w:val="24"/>
              </w:rPr>
              <w:t>menedżerów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), którzy przeprowadzą ich przez proces projektowy. Wynika to z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faktu, że </w:t>
            </w:r>
            <w:r w:rsidR="0067548E" w:rsidRPr="00A77DB9">
              <w:rPr>
                <w:rFonts w:ascii="Times New Roman" w:hAnsi="Times New Roman"/>
                <w:sz w:val="24"/>
                <w:szCs w:val="24"/>
              </w:rPr>
              <w:t xml:space="preserve">przedsiębiorcy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nie mają doświadczenia w takich działaniach, nie widzą 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zalet tych działań, swo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ich korzyści i zagrożeń</w:t>
            </w:r>
            <w:r w:rsidR="00287848">
              <w:rPr>
                <w:rFonts w:ascii="Times New Roman" w:hAnsi="Times New Roman"/>
                <w:sz w:val="24"/>
                <w:szCs w:val="24"/>
              </w:rPr>
              <w:t xml:space="preserve"> w procesie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. Opiekun wraz z projektantem mają zapewnić profesjonalizację procesu projektowania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u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48E" w:rsidRPr="00A77DB9">
              <w:rPr>
                <w:rFonts w:ascii="Times New Roman" w:hAnsi="Times New Roman"/>
                <w:sz w:val="24"/>
                <w:szCs w:val="24"/>
              </w:rPr>
              <w:t>przedsiębior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cy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1A0BCB" w14:textId="55A0F479" w:rsidR="003D19FB" w:rsidRPr="00A77DB9" w:rsidRDefault="003D19FB" w:rsidP="00A77D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Jeden projektant nie może być zaangażowany w proces projektowania mebla dla więcej niż jednego </w:t>
            </w:r>
            <w:r w:rsidR="0067548E" w:rsidRPr="00A77DB9">
              <w:rPr>
                <w:rFonts w:ascii="Times New Roman" w:hAnsi="Times New Roman"/>
                <w:sz w:val="24"/>
                <w:szCs w:val="24"/>
              </w:rPr>
              <w:t xml:space="preserve">przedsiębiorcy 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>w ramach projektu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32EA2" w14:textId="11C1264C" w:rsidR="003D19FB" w:rsidRPr="00A77DB9" w:rsidRDefault="003D19FB" w:rsidP="00A77D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60C60F" w14:textId="77777777" w:rsidR="003D19FB" w:rsidRPr="00A77DB9" w:rsidRDefault="003D19FB" w:rsidP="00A77D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Procesy projektowe zawierać będą co najmniej następujące elementy:</w:t>
            </w:r>
          </w:p>
          <w:p w14:paraId="329AF2AF" w14:textId="02E1324D" w:rsidR="003D19FB" w:rsidRPr="00A77DB9" w:rsidRDefault="003D19FB" w:rsidP="00A77DB9">
            <w:pPr>
              <w:spacing w:after="120"/>
              <w:ind w:left="14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544"/>
              <w:gridCol w:w="4247"/>
            </w:tblGrid>
            <w:tr w:rsidR="003D19FB" w:rsidRPr="00A77DB9" w14:paraId="5FEA086F" w14:textId="77777777" w:rsidTr="006225A4">
              <w:tc>
                <w:tcPr>
                  <w:tcW w:w="4815" w:type="dxa"/>
                  <w:gridSpan w:val="2"/>
                </w:tcPr>
                <w:p w14:paraId="7D5CF71E" w14:textId="77777777" w:rsidR="003D19FB" w:rsidRPr="00A77DB9" w:rsidRDefault="003D19FB" w:rsidP="00A77D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Fazy</w:t>
                  </w:r>
                </w:p>
              </w:tc>
              <w:tc>
                <w:tcPr>
                  <w:tcW w:w="4247" w:type="dxa"/>
                </w:tcPr>
                <w:p w14:paraId="7281280A" w14:textId="77777777" w:rsidR="003D19FB" w:rsidRPr="00A77DB9" w:rsidRDefault="003D19FB" w:rsidP="00A77DB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7D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Kluczowe elementy:</w:t>
                  </w:r>
                </w:p>
              </w:tc>
            </w:tr>
            <w:tr w:rsidR="003D19FB" w:rsidRPr="00A77DB9" w14:paraId="6B45F049" w14:textId="77777777" w:rsidTr="006225A4">
              <w:tc>
                <w:tcPr>
                  <w:tcW w:w="1271" w:type="dxa"/>
                </w:tcPr>
                <w:p w14:paraId="30526D75" w14:textId="77777777" w:rsidR="003D19FB" w:rsidRPr="00A77DB9" w:rsidRDefault="003D19FB" w:rsidP="00A77DB9">
                  <w:pPr>
                    <w:numPr>
                      <w:ilvl w:val="0"/>
                      <w:numId w:val="26"/>
                    </w:numPr>
                    <w:spacing w:after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53DE0E4" w14:textId="77777777" w:rsidR="003D19FB" w:rsidRPr="00A77DB9" w:rsidRDefault="003D19FB" w:rsidP="00A77D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Zrozumienie</w:t>
                  </w:r>
                </w:p>
              </w:tc>
              <w:tc>
                <w:tcPr>
                  <w:tcW w:w="4247" w:type="dxa"/>
                </w:tcPr>
                <w:p w14:paraId="11E97E4C" w14:textId="5512DFCE" w:rsidR="003D19FB" w:rsidRPr="00A77DB9" w:rsidRDefault="003D19FB" w:rsidP="00A77DB9">
                  <w:pPr>
                    <w:numPr>
                      <w:ilvl w:val="0"/>
                      <w:numId w:val="27"/>
                    </w:numPr>
                    <w:spacing w:after="120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Zbieranie informacji o </w:t>
                  </w:r>
                  <w:r w:rsidR="00EB64B2"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przedsiębiorcy</w:t>
                  </w:r>
                  <w:r w:rsidR="006073B5"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r w:rsidR="00C14584"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potencjał technologiczny, park maszynowy, zasoby kadrowe</w:t>
                  </w:r>
                </w:p>
                <w:p w14:paraId="459ED990" w14:textId="77777777" w:rsidR="003D19FB" w:rsidRPr="00A77DB9" w:rsidRDefault="003D19FB" w:rsidP="00A77DB9">
                  <w:pPr>
                    <w:numPr>
                      <w:ilvl w:val="0"/>
                      <w:numId w:val="27"/>
                    </w:numPr>
                    <w:spacing w:after="120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Analiza konkurencji</w:t>
                  </w:r>
                </w:p>
                <w:p w14:paraId="7A0D4CBD" w14:textId="5B51AD71" w:rsidR="003D19FB" w:rsidRPr="00A77DB9" w:rsidRDefault="003D19FB" w:rsidP="00A77DB9">
                  <w:pPr>
                    <w:numPr>
                      <w:ilvl w:val="0"/>
                      <w:numId w:val="27"/>
                    </w:numPr>
                    <w:spacing w:after="120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Analiza trendów adekwatnych </w:t>
                  </w:r>
                  <w:r w:rsidR="00204432"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dla</w:t>
                  </w: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obszarów istotnych dla danego przedsiębiorcy</w:t>
                  </w:r>
                </w:p>
              </w:tc>
            </w:tr>
            <w:tr w:rsidR="003D19FB" w:rsidRPr="00A77DB9" w14:paraId="5E25C3A8" w14:textId="77777777" w:rsidTr="006225A4">
              <w:tc>
                <w:tcPr>
                  <w:tcW w:w="1271" w:type="dxa"/>
                </w:tcPr>
                <w:p w14:paraId="752003A6" w14:textId="77777777" w:rsidR="003D19FB" w:rsidRPr="00A77DB9" w:rsidRDefault="003D19FB" w:rsidP="00A77DB9">
                  <w:pPr>
                    <w:numPr>
                      <w:ilvl w:val="0"/>
                      <w:numId w:val="26"/>
                    </w:numPr>
                    <w:spacing w:after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838DD21" w14:textId="77777777" w:rsidR="003D19FB" w:rsidRPr="00A77DB9" w:rsidRDefault="003D19FB" w:rsidP="00A77D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Synteza i analiza</w:t>
                  </w:r>
                </w:p>
              </w:tc>
              <w:tc>
                <w:tcPr>
                  <w:tcW w:w="4247" w:type="dxa"/>
                </w:tcPr>
                <w:p w14:paraId="6888357E" w14:textId="77777777" w:rsidR="003D19FB" w:rsidRPr="00A77DB9" w:rsidRDefault="003D19FB" w:rsidP="00A77DB9">
                  <w:pPr>
                    <w:numPr>
                      <w:ilvl w:val="0"/>
                      <w:numId w:val="28"/>
                    </w:numPr>
                    <w:spacing w:after="120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Opracowanie </w:t>
                  </w:r>
                  <w:proofErr w:type="spellStart"/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briefu</w:t>
                  </w:r>
                  <w:proofErr w:type="spellEnd"/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projektowego</w:t>
                  </w:r>
                </w:p>
                <w:p w14:paraId="4C79224D" w14:textId="77777777" w:rsidR="003D19FB" w:rsidRPr="00A77DB9" w:rsidRDefault="003D19FB" w:rsidP="00A77DB9">
                  <w:pPr>
                    <w:numPr>
                      <w:ilvl w:val="0"/>
                      <w:numId w:val="28"/>
                    </w:numPr>
                    <w:spacing w:after="120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Opracowanie 1-3 kierunków projektowych</w:t>
                  </w:r>
                </w:p>
              </w:tc>
            </w:tr>
            <w:tr w:rsidR="003D19FB" w:rsidRPr="00A77DB9" w14:paraId="5384944B" w14:textId="77777777" w:rsidTr="006225A4">
              <w:tc>
                <w:tcPr>
                  <w:tcW w:w="1271" w:type="dxa"/>
                </w:tcPr>
                <w:p w14:paraId="69CFDC25" w14:textId="77777777" w:rsidR="003D19FB" w:rsidRPr="00A77DB9" w:rsidRDefault="003D19FB" w:rsidP="00A77DB9">
                  <w:pPr>
                    <w:numPr>
                      <w:ilvl w:val="0"/>
                      <w:numId w:val="26"/>
                    </w:numPr>
                    <w:spacing w:after="12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63D68A8" w14:textId="77777777" w:rsidR="003D19FB" w:rsidRPr="00A77DB9" w:rsidRDefault="003D19FB" w:rsidP="00A77DB9">
                  <w:pPr>
                    <w:spacing w:after="120"/>
                    <w:ind w:left="-1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Tworzenie rozwiązań</w:t>
                  </w: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i prototypowanie</w:t>
                  </w:r>
                </w:p>
              </w:tc>
              <w:tc>
                <w:tcPr>
                  <w:tcW w:w="4247" w:type="dxa"/>
                </w:tcPr>
                <w:p w14:paraId="5CE4E07A" w14:textId="273A1344" w:rsidR="003D19FB" w:rsidRPr="00A77DB9" w:rsidRDefault="003D19FB" w:rsidP="00287848">
                  <w:pPr>
                    <w:numPr>
                      <w:ilvl w:val="0"/>
                      <w:numId w:val="29"/>
                    </w:numPr>
                    <w:spacing w:after="120"/>
                    <w:ind w:left="318" w:hanging="26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Opracowanie prototypu mebla we współpracy z technologiem/konstruktorem dane</w:t>
                  </w:r>
                  <w:r w:rsidR="0028784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go</w:t>
                  </w:r>
                  <w:r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EB64B2" w:rsidRPr="00A77DB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przedsiębiorcy</w:t>
                  </w:r>
                </w:p>
              </w:tc>
            </w:tr>
          </w:tbl>
          <w:p w14:paraId="2039D146" w14:textId="77777777" w:rsidR="003D19FB" w:rsidRPr="00A77DB9" w:rsidRDefault="003D19FB" w:rsidP="00A77DB9">
            <w:pPr>
              <w:spacing w:after="120"/>
              <w:ind w:left="14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629F78" w14:textId="77777777" w:rsidR="003D19FB" w:rsidRPr="00A77DB9" w:rsidRDefault="003D19FB" w:rsidP="00A77DB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8CA878" w14:textId="67329BE8" w:rsidR="003D19FB" w:rsidRPr="00A77DB9" w:rsidRDefault="003D19FB" w:rsidP="00A77DB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D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oradztwo w zakresie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 trendów społecznych, konsumenckich i technologicznych,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komunikacji i dystrybucji zaprojektowanych mebli</w:t>
            </w:r>
            <w:r w:rsidR="00FF3B8C" w:rsidRPr="00A77DB9">
              <w:rPr>
                <w:rFonts w:ascii="Times New Roman" w:hAnsi="Times New Roman"/>
                <w:sz w:val="24"/>
                <w:szCs w:val="24"/>
              </w:rPr>
              <w:t>, o ile towarzyszy procesom, o których mowa w pkt 2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7D052" w14:textId="2687A55A" w:rsidR="003D19FB" w:rsidRPr="00A77DB9" w:rsidRDefault="003D19FB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bookmarkStart w:id="2" w:name="_Hlk484032953"/>
            <w:r w:rsidR="001775B9" w:rsidRPr="00A77DB9">
              <w:rPr>
                <w:rFonts w:ascii="Times New Roman" w:hAnsi="Times New Roman"/>
                <w:sz w:val="24"/>
                <w:szCs w:val="24"/>
              </w:rPr>
              <w:t>Z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apewnienie udziału 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w targach branżowych, w celu zaprezentowania produktów projektu (nowych mebli) </w:t>
            </w:r>
            <w:bookmarkEnd w:id="2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na wspólnym dla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 xml:space="preserve">przedsiębiorców biorących udział w projekcie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stoisku (miejsce targów, na których zostaną zaprezentowane produkty, powstałe w wyniku realizacji projektu, zostaną określone przez </w:t>
            </w:r>
            <w:proofErr w:type="spellStart"/>
            <w:r w:rsidR="00E76A81">
              <w:rPr>
                <w:rFonts w:ascii="Times New Roman" w:hAnsi="Times New Roman"/>
                <w:sz w:val="24"/>
                <w:szCs w:val="24"/>
              </w:rPr>
              <w:t>grantobiorcę</w:t>
            </w:r>
            <w:proofErr w:type="spellEnd"/>
            <w:r w:rsidR="0027771C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we wniosku o udzielenie grantu)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6FB3A1" w14:textId="1A191F7C" w:rsidR="003D19FB" w:rsidRPr="00A77DB9" w:rsidRDefault="003D19FB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O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rganizację imprezy podsumowującej realizację procesów projektowych, na której zaprezentowane zostaną powstałe w wyniku projektu meble oraz ich producenci i projektanci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606DBA" w14:textId="1E088CC3" w:rsidR="00876805" w:rsidRPr="00A77DB9" w:rsidRDefault="003D19FB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W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yprodukowanie filmu dokumentującego przeprowadzone procesy projektowania mebli.</w:t>
            </w:r>
          </w:p>
        </w:tc>
      </w:tr>
      <w:tr w:rsidR="00876805" w:rsidRPr="00A77DB9" w14:paraId="5257A48F" w14:textId="77777777" w:rsidTr="00157533">
        <w:tc>
          <w:tcPr>
            <w:tcW w:w="3256" w:type="dxa"/>
            <w:vAlign w:val="center"/>
          </w:tcPr>
          <w:p w14:paraId="25C88998" w14:textId="77777777" w:rsidR="00A703EB" w:rsidRPr="00A77DB9" w:rsidRDefault="00876805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</w:p>
          <w:p w14:paraId="1953464A" w14:textId="77777777" w:rsidR="00876805" w:rsidRPr="00A77DB9" w:rsidRDefault="00876805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673AC66C" w14:textId="0F75632A" w:rsidR="003D19FB" w:rsidRPr="00A77DB9" w:rsidRDefault="003D19FB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Branża meblarska jest jedn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ym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z najbardziej dynamicznie rozwijających się działów polskiego przemysłu. W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edłu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g danych statystycznych, w ostatnich latach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 xml:space="preserve">polscy producenci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awansowali z 10 miejsca na świecie na pozycję 6 w rankingu producentów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 xml:space="preserve"> mebli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(wyprzedzają nas tylko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: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Chiny, USA, Niemcy, Włochy i Indie).</w:t>
            </w:r>
            <w:r w:rsidRPr="00A77DB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B0143" w14:textId="7DCA43B6" w:rsidR="003D19FB" w:rsidRPr="00A77DB9" w:rsidRDefault="003D19FB" w:rsidP="00A7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Polska znajduje się na 5. miejscu pod względem udziału wartości eksportu mebli w PKB (2,3%) wśród krajów UE. Polska jest piątym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,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największym po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: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Chinach, Niemczech, Włoszech, USA, eksporterem mebli na świecie z 4,9% udziałem w światowym eksporcie mebli</w:t>
            </w:r>
            <w:r w:rsidRPr="00A77DB9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0CC53FC" w14:textId="4FD2CD8E" w:rsidR="003D19FB" w:rsidRPr="00A77DB9" w:rsidRDefault="003D19FB" w:rsidP="00A77DB9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Polska branża meblarska jest silna dzięki podwykonawstwu i niskim kosztom pracy. Pols</w:t>
            </w:r>
            <w:r w:rsidR="00287848">
              <w:rPr>
                <w:rFonts w:ascii="Times New Roman" w:hAnsi="Times New Roman"/>
                <w:sz w:val="24"/>
                <w:szCs w:val="24"/>
              </w:rPr>
              <w:t>kich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przedsiębior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c</w:t>
            </w:r>
            <w:r w:rsidR="00287848">
              <w:rPr>
                <w:rFonts w:ascii="Times New Roman" w:hAnsi="Times New Roman"/>
                <w:sz w:val="24"/>
                <w:szCs w:val="24"/>
              </w:rPr>
              <w:t>ów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z branży meblarskiej cechuje relatywnie niska wartość eksportowanych produktów. Wiele krajowych podmiotów specjalizuje się w podwykonawstwie na potrzeby zachodnich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6073B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i pozostaje anonimowymi dla końcowych użytkowników mebli, hamując generowanie wartości dodanej. W efekcie średnie ceny eksportowe polskich mebli plasują się na poziomie 265 euro/100 kg, a więc o ponad 40% mniej niż w przypadku Niemiec i Włoch oraz o 30% mniej niż wynosi średnia w UE (376 euro/100 kg)</w:t>
            </w:r>
            <w:r w:rsidRPr="00A77DB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9BED2EB" w14:textId="77777777" w:rsidR="003D19FB" w:rsidRPr="00A77DB9" w:rsidRDefault="003D19FB" w:rsidP="00A77DB9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Jedną z najważniejszych przewag konkurencyjnych polskiego sektora meblarskiego są niskie koszty pracy. Miesięczne koszty pracy w produkcji mebli kształtowały się w 2012 r. na poziomie niemal trzykrotnie niższym od średniej unijnej (pomimo tego, iż w przeliczeniu na osobę koszty pracy wzrosły w Polsce w latach 2004-2012 o 75%, podczas gdy w UE zwiększyły się jedynie o 11%). Niskie koszty pracy sprzyjają zdobywaniu nowych rynków zbytu, istnieje jednak poważne ryzyko przenoszenia produkcji z Polski do krajów o korzystniejszej strukturze kosztów.</w:t>
            </w:r>
          </w:p>
          <w:p w14:paraId="58AE829F" w14:textId="77777777" w:rsidR="003D19FB" w:rsidRPr="00A77DB9" w:rsidRDefault="003D19FB" w:rsidP="00A77DB9">
            <w:pPr>
              <w:kinsoku w:val="0"/>
              <w:overflowPunct w:val="0"/>
              <w:spacing w:before="86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9D5F444" w14:textId="1BD6E70C" w:rsidR="003D19FB" w:rsidRPr="00A77DB9" w:rsidRDefault="003D19FB" w:rsidP="00A7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Czynnikiem hamującym wzrost wydajności polskiej branży meblarskiej jest niski poziom innowacyjności. Z badań przeprowadzonych przez GUS w latach 2010-2014 wynika, iż procent aktywnych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innowacyjnych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6073B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działających w sektorze przetwórstwa przemysłowego, wzrósł z 17,7% do 18,6%, podczas gdy w branży mebl</w:t>
            </w:r>
            <w:r w:rsidR="001775B9" w:rsidRPr="00A77DB9">
              <w:rPr>
                <w:rFonts w:ascii="Times New Roman" w:hAnsi="Times New Roman"/>
                <w:sz w:val="24"/>
                <w:szCs w:val="24"/>
              </w:rPr>
              <w:t>arskiej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udział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6073B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podejmujących działania innowacyjne zmalał z 18,6% do 14%. W latach 2010-2014 można było zaobserwować niekorzystne tendencje w zakresie wprowadzania każdego rodzaju innowacji. Wśród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6073B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wprowadzających innowacje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produktowe z 11,9 do 8,4%, innowacje procesowe 14,3 do 10,3 % i organizacyjne z 10 do 7,4%</w:t>
            </w:r>
            <w:r w:rsidRPr="00A77DB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525FE4F" w14:textId="714811DD" w:rsidR="003D19FB" w:rsidRPr="00A77DB9" w:rsidRDefault="00736EEB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P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rzedsiębior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cy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, któr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zy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 xml:space="preserve"> inwestują w </w:t>
            </w:r>
            <w:proofErr w:type="spellStart"/>
            <w:r w:rsidR="003D19FB"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3D19FB" w:rsidRPr="00A77DB9">
              <w:rPr>
                <w:rFonts w:ascii="Times New Roman" w:hAnsi="Times New Roman"/>
                <w:sz w:val="24"/>
                <w:szCs w:val="24"/>
              </w:rPr>
              <w:t xml:space="preserve"> są bardziej innowacyjn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i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, mają większe zyski oraz rosną szybciej niż te, które nie podejmują takich działań</w:t>
            </w:r>
            <w:r w:rsidR="003D19FB" w:rsidRPr="00A77DB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"/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 xml:space="preserve">. Jak wskazuje Komisja Europejska istnieje silna pozytywna korelacja pomiędzy wykorzystaniem </w:t>
            </w:r>
            <w:proofErr w:type="spellStart"/>
            <w:r w:rsidR="003D19FB"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nu</w:t>
            </w:r>
            <w:proofErr w:type="spellEnd"/>
            <w:r w:rsidR="003D19FB" w:rsidRPr="00A77DB9">
              <w:rPr>
                <w:rFonts w:ascii="Times New Roman" w:hAnsi="Times New Roman"/>
                <w:sz w:val="24"/>
                <w:szCs w:val="24"/>
              </w:rPr>
              <w:t xml:space="preserve"> a konkurencyjnością na poziomie kraju</w:t>
            </w:r>
            <w:r w:rsidR="003D19FB" w:rsidRPr="00A77DB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7"/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.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9A03E0" w14:textId="79DE07A0" w:rsidR="003D19FB" w:rsidRPr="00A77DB9" w:rsidRDefault="003D19FB" w:rsidP="00A7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Polska branża meblarska nie konkuruje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nem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>, a siła polskich marek jest niewykorzystana. Większość produktów powstaje na zamówienie zagranicznych koncernów i sprzedawana jest pod obcą marką. Przedsiębiorcy na ogół stosują strategię naśladownictwa. Jak wynika z badań, 62%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6073B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stosujących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najczęściej podąża za obowiązującym i zmieniającym się wzornictwem w branży</w:t>
            </w:r>
            <w:r w:rsidR="00736EEB" w:rsidRPr="00A77DB9">
              <w:rPr>
                <w:rFonts w:ascii="Times New Roman" w:hAnsi="Times New Roman"/>
                <w:sz w:val="24"/>
                <w:szCs w:val="24"/>
              </w:rPr>
              <w:t>,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w której działają. 38% </w:t>
            </w:r>
            <w:r w:rsidR="002A2196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otrzymuje gotowe wzory od kooperantów/</w:t>
            </w:r>
            <w:r w:rsidR="00736EEB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zleceniodawców, a jedna czwarta kupuje gotowe rozwiązania na rynku. Utrudnieniem jest także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niewiązanie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nu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ze spójną wizją rozwoju i przyszłości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. Zdaniem projektantów</w:t>
            </w:r>
            <w:r w:rsidR="00736EEB" w:rsidRPr="00A77DB9">
              <w:rPr>
                <w:rFonts w:ascii="Times New Roman" w:hAnsi="Times New Roman"/>
                <w:sz w:val="24"/>
                <w:szCs w:val="24"/>
              </w:rPr>
              <w:t>, przedsiębiorcom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łatwiej i taniej jest skopiować (58% wskazań) lub kupić gotowe rozwiązania (26%), niż inwestować i ryzykować w nowe opracowania</w:t>
            </w:r>
            <w:r w:rsidRPr="00A77DB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8"/>
            </w:r>
            <w:r w:rsidRPr="00A77DB9">
              <w:rPr>
                <w:rFonts w:ascii="Times New Roman" w:hAnsi="Times New Roman"/>
                <w:sz w:val="24"/>
                <w:szCs w:val="24"/>
              </w:rPr>
              <w:t>.</w:t>
            </w:r>
            <w:r w:rsidRPr="00A77D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789386C8" w14:textId="401FE808" w:rsidR="003D19FB" w:rsidRPr="00A77DB9" w:rsidRDefault="003D19FB" w:rsidP="00A7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Badania jakościowe przeprowadzone podczas projektowania niniejszego </w:t>
            </w:r>
            <w:r w:rsidR="00736EEB" w:rsidRPr="00A77DB9">
              <w:rPr>
                <w:rFonts w:ascii="Times New Roman" w:hAnsi="Times New Roman"/>
                <w:sz w:val="24"/>
                <w:szCs w:val="24"/>
              </w:rPr>
              <w:t xml:space="preserve">pilotażu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wskazują ponadto na brak motywacji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6073B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do poszukiwania nowych źródeł budowania przewagi konkurencyjnej, z uwagi na dobrą koniunkturę na rynku oraz brak czasu producentów mebli na planowanie strategiczne, spowodowany koniecznością obsługi bieżących zleceń. Badania wykazały również ich nieumiejętność doboru i współpracy z projektantami</w:t>
            </w:r>
            <w:r w:rsidR="00B41815" w:rsidRPr="00A77DB9">
              <w:rPr>
                <w:rFonts w:ascii="Times New Roman" w:hAnsi="Times New Roman"/>
                <w:sz w:val="24"/>
                <w:szCs w:val="24"/>
              </w:rPr>
              <w:t>, a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w konsekwencji brak zaufania do jakości ich usług. Skłonność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do kopiowania wzorów i rozwiązań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zachodnich wynika z barier świadomościowych co do wpływu autorskiego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nu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na poziom ich konkurencyjności i szans na lepsze wyniki sprzedaży ich produktów. </w:t>
            </w:r>
            <w:r w:rsidR="00736EEB" w:rsidRPr="00A77DB9">
              <w:rPr>
                <w:rFonts w:ascii="Times New Roman" w:hAnsi="Times New Roman"/>
                <w:sz w:val="24"/>
                <w:szCs w:val="24"/>
              </w:rPr>
              <w:t>W p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rzełamywaniu niechęci producentów mebli do korzystania z usług profesjonalnego projektanta nie pomaga brak znajomości przykładów sukcesów udanej współpracy polskich MSP z projektantami i poprawy w jej wyniku ich pozycji rynkowej.</w:t>
            </w:r>
          </w:p>
          <w:p w14:paraId="5D054BD9" w14:textId="23155AF7" w:rsidR="003D19FB" w:rsidRPr="00A77DB9" w:rsidRDefault="003D19FB" w:rsidP="00A77D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Wywiady przeprowadzone z projektantami wskazują z kolei na trudności w komunikacji z przedsiębiorcami. Szczególnie </w:t>
            </w:r>
            <w:r w:rsidR="00B41815" w:rsidRPr="00A77DB9">
              <w:rPr>
                <w:rFonts w:ascii="Times New Roman" w:hAnsi="Times New Roman"/>
                <w:sz w:val="24"/>
                <w:szCs w:val="24"/>
              </w:rPr>
              <w:t xml:space="preserve">uciążliwym wydaje się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brak osoby pełniącej funkcj</w:t>
            </w:r>
            <w:r w:rsidR="00B41815" w:rsidRPr="00A77DB9">
              <w:rPr>
                <w:rFonts w:ascii="Times New Roman" w:hAnsi="Times New Roman"/>
                <w:sz w:val="24"/>
                <w:szCs w:val="24"/>
              </w:rPr>
              <w:t>ę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kierownika projektu, która dbałaby o prawidłowe sformułowanie oczekiwań przedsiębiorcy, a następnie pilnowałaby efektywnego przebiegu całości procesu. W rezultacie założenia projektowe zmieniane są w trakcie procesu, co skutkuje zaburzeniem całości działań, niekontrolowanym wzrostem kosztów i często niezadowalającymi wynikami. Kolejnym problemem jest nieświadomość przedsiębiorców odnośnie</w:t>
            </w:r>
            <w:r w:rsidR="00B41815" w:rsidRPr="00A77DB9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wagi konsekwentnego przejścia przez całość procesu wraz z poniesieniem kosztów na badania z użytkownikami oraz fazy prototypowania, co utrudnia projektantowi przetestowanie założeń koncepcyjnych, co z kolei przekłada się na rozwiązania, które odbiegają od oczekiwań klienta końcowego, a tym samym prowadzą do porażki biznesowej. Taka sytuacja sprzyja negatywnemu postrzeganiu pracy projektanta przez przedsiębiorcę umacniając go w przekonaniu, że to on jako właściciel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</w:t>
            </w:r>
            <w:r w:rsidR="00287848">
              <w:rPr>
                <w:rFonts w:ascii="Times New Roman" w:hAnsi="Times New Roman"/>
                <w:sz w:val="24"/>
                <w:szCs w:val="24"/>
              </w:rPr>
              <w:t>stwa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posiada wystarczającą wiedzę do prowadzenia biznesu, a angażowanie projektanta jest niepotrzebnym ryzykiem i kosztem.</w:t>
            </w:r>
          </w:p>
          <w:p w14:paraId="5A82DA53" w14:textId="69ED97A9" w:rsidR="003D19FB" w:rsidRPr="00A77DB9" w:rsidRDefault="00B41815" w:rsidP="00A7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Pilotaż 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wpisuje się w cele Strategii na rzecz Odpowiedzialnego Rozwoju, zgodnie z którą zwiększenie innowacyjności polskich przedsiębior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ców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 xml:space="preserve"> jest niezbędne do zaistnienia pozytywnych zmian strukturalnych w gospodarce oraz stanowi warunek przesuwania się polskich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9FB" w:rsidRPr="00A77DB9">
              <w:rPr>
                <w:rFonts w:ascii="Times New Roman" w:hAnsi="Times New Roman"/>
                <w:sz w:val="24"/>
                <w:szCs w:val="24"/>
              </w:rPr>
              <w:t>w globalnym łańcuchu wartości w kierunku zadań o większej wartości dodanej.</w:t>
            </w:r>
          </w:p>
          <w:p w14:paraId="1275F57E" w14:textId="4FC1D8FB" w:rsidR="00876805" w:rsidRPr="00A77DB9" w:rsidRDefault="003D19FB" w:rsidP="00E76A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A81">
              <w:rPr>
                <w:rFonts w:ascii="Times New Roman" w:hAnsi="Times New Roman"/>
                <w:sz w:val="24"/>
                <w:szCs w:val="24"/>
              </w:rPr>
              <w:t>Obszar działań mających na celu rozwój branży meblarskiej określony został w</w:t>
            </w:r>
            <w:r w:rsidR="00C14584" w:rsidRPr="00E76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A81">
              <w:rPr>
                <w:rFonts w:ascii="Times New Roman" w:hAnsi="Times New Roman"/>
                <w:sz w:val="24"/>
                <w:szCs w:val="24"/>
              </w:rPr>
              <w:t xml:space="preserve">ramach </w:t>
            </w:r>
            <w:r w:rsidR="00B41815" w:rsidRPr="00E76A81">
              <w:rPr>
                <w:rFonts w:ascii="Times New Roman" w:hAnsi="Times New Roman"/>
                <w:sz w:val="24"/>
                <w:szCs w:val="24"/>
              </w:rPr>
              <w:t>Programu Flagowego</w:t>
            </w:r>
            <w:r w:rsidR="00E76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A81">
              <w:rPr>
                <w:rFonts w:ascii="Times New Roman" w:hAnsi="Times New Roman"/>
                <w:sz w:val="24"/>
                <w:szCs w:val="24"/>
              </w:rPr>
              <w:t xml:space="preserve">Polskie Meble jako: „stymulowanie rozwoju wzornictwa przemysłowego i tworzenia silnych polskich marek, wykorzystujących nowoczesne technologie i </w:t>
            </w:r>
            <w:proofErr w:type="spellStart"/>
            <w:r w:rsidRPr="00E76A81">
              <w:rPr>
                <w:rFonts w:ascii="Times New Roman" w:hAnsi="Times New Roman"/>
                <w:sz w:val="24"/>
                <w:szCs w:val="24"/>
              </w:rPr>
              <w:t>eko</w:t>
            </w:r>
            <w:proofErr w:type="spellEnd"/>
            <w:r w:rsidRPr="00E76A81">
              <w:rPr>
                <w:rFonts w:ascii="Times New Roman" w:hAnsi="Times New Roman"/>
                <w:sz w:val="24"/>
                <w:szCs w:val="24"/>
              </w:rPr>
              <w:t>-wzornictwo (</w:t>
            </w:r>
            <w:proofErr w:type="spellStart"/>
            <w:r w:rsidRPr="00E76A81">
              <w:rPr>
                <w:rFonts w:ascii="Times New Roman" w:hAnsi="Times New Roman"/>
                <w:sz w:val="24"/>
                <w:szCs w:val="24"/>
              </w:rPr>
              <w:t>eko-di</w:t>
            </w:r>
            <w:r w:rsidR="00287848" w:rsidRPr="00E76A81">
              <w:rPr>
                <w:rFonts w:ascii="Times New Roman" w:hAnsi="Times New Roman"/>
                <w:sz w:val="24"/>
                <w:szCs w:val="24"/>
              </w:rPr>
              <w:t>zaj</w:t>
            </w:r>
            <w:r w:rsidRPr="00E76A81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E76A81">
              <w:rPr>
                <w:rFonts w:ascii="Times New Roman" w:hAnsi="Times New Roman"/>
                <w:sz w:val="24"/>
                <w:szCs w:val="24"/>
              </w:rPr>
              <w:t>)”.</w:t>
            </w:r>
            <w:r w:rsidRPr="00E76A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76A81">
              <w:rPr>
                <w:rFonts w:ascii="Times New Roman" w:hAnsi="Times New Roman"/>
                <w:sz w:val="24"/>
                <w:szCs w:val="24"/>
              </w:rPr>
              <w:t>Efektem podejmowanych działań ma być nasycenie przemysłu wysokowartościo</w:t>
            </w:r>
            <w:bookmarkStart w:id="3" w:name="_GoBack"/>
            <w:bookmarkEnd w:id="3"/>
            <w:r w:rsidRPr="00E76A81">
              <w:rPr>
                <w:rFonts w:ascii="Times New Roman" w:hAnsi="Times New Roman"/>
                <w:sz w:val="24"/>
                <w:szCs w:val="24"/>
              </w:rPr>
              <w:t xml:space="preserve">wymi usługami (B+R, wzornictwo – </w:t>
            </w:r>
            <w:proofErr w:type="spellStart"/>
            <w:r w:rsidRPr="00E76A81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 w:rsidRPr="00E76A81">
              <w:rPr>
                <w:rFonts w:ascii="Times New Roman" w:hAnsi="Times New Roman"/>
                <w:sz w:val="24"/>
                <w:szCs w:val="24"/>
              </w:rPr>
              <w:t>zaj</w:t>
            </w:r>
            <w:r w:rsidRPr="00E76A81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E76A81">
              <w:rPr>
                <w:rFonts w:ascii="Times New Roman" w:hAnsi="Times New Roman"/>
                <w:sz w:val="24"/>
                <w:szCs w:val="24"/>
              </w:rPr>
              <w:t>, teleinformatyka) w celu zwiększenia udziału innowacyjnych produktów.</w:t>
            </w:r>
          </w:p>
        </w:tc>
      </w:tr>
      <w:tr w:rsidR="00876805" w:rsidRPr="00A77DB9" w14:paraId="2BF50194" w14:textId="77777777" w:rsidTr="00157533">
        <w:trPr>
          <w:trHeight w:val="700"/>
        </w:trPr>
        <w:tc>
          <w:tcPr>
            <w:tcW w:w="3256" w:type="dxa"/>
            <w:vAlign w:val="center"/>
          </w:tcPr>
          <w:p w14:paraId="0750EE39" w14:textId="5513A4A2" w:rsidR="00876805" w:rsidRPr="00A77DB9" w:rsidRDefault="00A650E3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7DB9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977EB8" w:rsidRPr="00A77DB9">
              <w:rPr>
                <w:rFonts w:ascii="Times New Roman" w:hAnsi="Times New Roman"/>
                <w:b/>
                <w:sz w:val="24"/>
                <w:szCs w:val="24"/>
              </w:rPr>
              <w:t>rantobiorcy</w:t>
            </w:r>
            <w:proofErr w:type="spellEnd"/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i przedsiębiorcy</w:t>
            </w:r>
          </w:p>
        </w:tc>
        <w:tc>
          <w:tcPr>
            <w:tcW w:w="10738" w:type="dxa"/>
            <w:vAlign w:val="center"/>
          </w:tcPr>
          <w:p w14:paraId="48455183" w14:textId="10B8CBB9" w:rsidR="00635E8E" w:rsidRPr="00A77DB9" w:rsidRDefault="00F84FBB" w:rsidP="00A77D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042A64" w:rsidRPr="00A77DB9">
              <w:rPr>
                <w:rFonts w:ascii="Times New Roman" w:hAnsi="Times New Roman"/>
                <w:sz w:val="24"/>
                <w:szCs w:val="24"/>
              </w:rPr>
              <w:t>Pilotażu będą</w:t>
            </w:r>
            <w:r w:rsidR="00A650E3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mogli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uczestniczyć </w:t>
            </w:r>
            <w:r w:rsidR="00A650E3" w:rsidRPr="00A77DB9">
              <w:rPr>
                <w:rFonts w:ascii="Times New Roman" w:hAnsi="Times New Roman"/>
                <w:sz w:val="24"/>
                <w:szCs w:val="24"/>
              </w:rPr>
              <w:t>mikro,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 ma</w:t>
            </w:r>
            <w:r w:rsidR="00287848">
              <w:rPr>
                <w:rFonts w:ascii="Times New Roman" w:hAnsi="Times New Roman"/>
                <w:sz w:val="24"/>
                <w:szCs w:val="24"/>
              </w:rPr>
              <w:t>łe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 i średni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e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 przedsiębior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cy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 z branży mebl</w:t>
            </w:r>
            <w:r w:rsidR="00A650E3" w:rsidRPr="00A77DB9">
              <w:rPr>
                <w:rFonts w:ascii="Times New Roman" w:hAnsi="Times New Roman"/>
                <w:sz w:val="24"/>
                <w:szCs w:val="24"/>
              </w:rPr>
              <w:t>arskiej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>, które</w:t>
            </w:r>
            <w:r w:rsidR="00A650E3" w:rsidRPr="00A77DB9">
              <w:rPr>
                <w:rFonts w:ascii="Times New Roman" w:hAnsi="Times New Roman"/>
                <w:sz w:val="24"/>
                <w:szCs w:val="24"/>
              </w:rPr>
              <w:t xml:space="preserve"> do dnia zawarcia umowy z </w:t>
            </w:r>
            <w:proofErr w:type="spellStart"/>
            <w:r w:rsidR="00A650E3" w:rsidRPr="00A77DB9">
              <w:rPr>
                <w:rFonts w:ascii="Times New Roman" w:hAnsi="Times New Roman"/>
                <w:sz w:val="24"/>
                <w:szCs w:val="24"/>
              </w:rPr>
              <w:t>grantobiorcą</w:t>
            </w:r>
            <w:proofErr w:type="spellEnd"/>
            <w:r w:rsidR="00635E8E" w:rsidRPr="00A77D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54F971" w14:textId="191C5487" w:rsidR="00635E8E" w:rsidRPr="00A77DB9" w:rsidRDefault="00635E8E" w:rsidP="00A77DB9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nie korzystały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z usług oraz nie zatrudniały profesjonalnych projektantów mebli; </w:t>
            </w:r>
          </w:p>
          <w:p w14:paraId="24F21847" w14:textId="6EE38C37" w:rsidR="00635E8E" w:rsidRPr="00A77DB9" w:rsidRDefault="00635E8E" w:rsidP="00A77DB9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nie wyprodukowały kolekcji stworzonej przez profesjonalnego projektanta;</w:t>
            </w:r>
          </w:p>
          <w:p w14:paraId="769A266B" w14:textId="77777777" w:rsidR="00635E8E" w:rsidRPr="00A77DB9" w:rsidRDefault="00635E8E" w:rsidP="00A77DB9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posiadają własne zaplecze produkcyjne i możliwości wdrożeniowe nowego wzoru; </w:t>
            </w:r>
          </w:p>
          <w:p w14:paraId="12C0D3C8" w14:textId="77777777" w:rsidR="00635E8E" w:rsidRPr="00A77DB9" w:rsidRDefault="00635E8E" w:rsidP="00A77DB9">
            <w:pPr>
              <w:numPr>
                <w:ilvl w:val="0"/>
                <w:numId w:val="30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zajmują się seryjną produkcją mebli.</w:t>
            </w:r>
          </w:p>
          <w:p w14:paraId="46CFC63E" w14:textId="54926965" w:rsidR="00876805" w:rsidRPr="00A77DB9" w:rsidRDefault="00A650E3" w:rsidP="0027771C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Pomoc 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>udzielan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a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 będzie za pośrednictwem </w:t>
            </w:r>
            <w:proofErr w:type="spellStart"/>
            <w:r w:rsidR="00635E8E" w:rsidRPr="00A77DB9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="00635E8E" w:rsidRPr="00A77DB9">
              <w:rPr>
                <w:rFonts w:ascii="Times New Roman" w:hAnsi="Times New Roman"/>
                <w:sz w:val="24"/>
                <w:szCs w:val="24"/>
              </w:rPr>
              <w:t>.</w:t>
            </w:r>
            <w:r w:rsidR="00635E8E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5E8E" w:rsidRPr="00A77DB9">
              <w:rPr>
                <w:rFonts w:ascii="Times New Roman" w:hAnsi="Times New Roman"/>
                <w:sz w:val="24"/>
                <w:szCs w:val="24"/>
              </w:rPr>
              <w:t>Grantobiorcą</w:t>
            </w:r>
            <w:proofErr w:type="spellEnd"/>
            <w:r w:rsidR="00635E8E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będzie podmiot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określony w art. 35 ust. 3 ustawy wdrożeniowej, 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 xml:space="preserve">posiadający doświadczenie </w:t>
            </w:r>
            <w:r w:rsidRPr="00A77DB9">
              <w:rPr>
                <w:rFonts w:ascii="Times New Roman" w:eastAsia="Arial" w:hAnsi="Times New Roman"/>
                <w:sz w:val="24"/>
                <w:szCs w:val="24"/>
              </w:rPr>
              <w:t xml:space="preserve">w organizacji wydarzeń obejmujących działania edukacyjne w obszarze </w:t>
            </w:r>
            <w:proofErr w:type="spellStart"/>
            <w:r w:rsidRPr="00A77DB9">
              <w:rPr>
                <w:rFonts w:ascii="Times New Roman" w:eastAsia="Arial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eastAsia="Arial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proofErr w:type="spellEnd"/>
            <w:r w:rsidRPr="00A77DB9">
              <w:rPr>
                <w:rFonts w:ascii="Times New Roman" w:eastAsia="Arial" w:hAnsi="Times New Roman"/>
                <w:sz w:val="24"/>
                <w:szCs w:val="24"/>
              </w:rPr>
              <w:t xml:space="preserve"> lub animujące współpracę </w:t>
            </w:r>
            <w:r w:rsidR="00EB64B2" w:rsidRPr="00A77DB9">
              <w:rPr>
                <w:rFonts w:ascii="Times New Roman" w:eastAsia="Arial" w:hAnsi="Times New Roman"/>
                <w:sz w:val="24"/>
                <w:szCs w:val="24"/>
              </w:rPr>
              <w:t>przedsiębiorców</w:t>
            </w:r>
            <w:r w:rsidR="008C63C2" w:rsidRPr="00A77DB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eastAsia="Arial" w:hAnsi="Times New Roman"/>
                <w:sz w:val="24"/>
                <w:szCs w:val="24"/>
              </w:rPr>
              <w:t>z sektora MSP i projektantów oraz ma doświadczenie w realizacji procesów projektowych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E8E" w:rsidRPr="00A77DB9">
              <w:rPr>
                <w:rFonts w:ascii="Times New Roman" w:hAnsi="Times New Roman"/>
                <w:sz w:val="24"/>
                <w:szCs w:val="24"/>
              </w:rPr>
              <w:t>oraz prowadzący działalność na terytorium RP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6805" w:rsidRPr="00A77DB9" w14:paraId="44301212" w14:textId="77777777" w:rsidTr="00157533">
        <w:tc>
          <w:tcPr>
            <w:tcW w:w="3256" w:type="dxa"/>
            <w:vAlign w:val="center"/>
          </w:tcPr>
          <w:p w14:paraId="714A686C" w14:textId="77777777" w:rsidR="00876805" w:rsidRPr="00A77DB9" w:rsidRDefault="00876805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Koszty </w:t>
            </w:r>
            <w:r w:rsidR="00916F15" w:rsidRPr="00A77DB9">
              <w:rPr>
                <w:rFonts w:ascii="Times New Roman" w:hAnsi="Times New Roman"/>
                <w:b/>
                <w:sz w:val="24"/>
                <w:szCs w:val="24"/>
              </w:rPr>
              <w:t>kwalifikowane</w:t>
            </w:r>
          </w:p>
        </w:tc>
        <w:tc>
          <w:tcPr>
            <w:tcW w:w="10738" w:type="dxa"/>
            <w:vAlign w:val="center"/>
          </w:tcPr>
          <w:p w14:paraId="5A5C07FD" w14:textId="3A1111EE" w:rsidR="003E1571" w:rsidRPr="00A77DB9" w:rsidRDefault="003E1571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A650E3" w:rsidRPr="00A77DB9">
              <w:rPr>
                <w:rFonts w:ascii="Times New Roman" w:hAnsi="Times New Roman"/>
                <w:sz w:val="24"/>
                <w:szCs w:val="24"/>
              </w:rPr>
              <w:t xml:space="preserve">kosztów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kwalifikujących się do sfinansowania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w ramach projektu zalicza się </w:t>
            </w:r>
            <w:r w:rsidR="00042A64" w:rsidRPr="00A77DB9">
              <w:rPr>
                <w:rFonts w:ascii="Times New Roman" w:hAnsi="Times New Roman"/>
                <w:sz w:val="24"/>
                <w:szCs w:val="24"/>
              </w:rPr>
              <w:t>koszty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D046E8E" w14:textId="74354D28" w:rsidR="00042A64" w:rsidRPr="00A77DB9" w:rsidRDefault="00042A64" w:rsidP="00A77DB9">
            <w:pPr>
              <w:pStyle w:val="Defaul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 xml:space="preserve">aktywnej rekrutacji przedsiębiorców (w tym organizacji minimum jednego wydarzenia </w:t>
            </w:r>
            <w:proofErr w:type="spellStart"/>
            <w:r w:rsidRPr="00A77DB9">
              <w:rPr>
                <w:color w:val="auto"/>
              </w:rPr>
              <w:t>networkingowego</w:t>
            </w:r>
            <w:proofErr w:type="spellEnd"/>
            <w:r w:rsidRPr="00A77DB9">
              <w:rPr>
                <w:color w:val="auto"/>
              </w:rPr>
              <w:t xml:space="preserve"> dla potencjalnych uczestników - przedsiębiorców oraz projektantów, zawierające działania edukacyjne na temat wykorzystania </w:t>
            </w:r>
            <w:proofErr w:type="spellStart"/>
            <w:r w:rsidRPr="00A77DB9">
              <w:rPr>
                <w:color w:val="auto"/>
              </w:rPr>
              <w:t>di</w:t>
            </w:r>
            <w:r w:rsidR="00287848">
              <w:rPr>
                <w:color w:val="auto"/>
              </w:rPr>
              <w:t>zaj</w:t>
            </w:r>
            <w:r w:rsidRPr="00A77DB9">
              <w:rPr>
                <w:color w:val="auto"/>
              </w:rPr>
              <w:t>nu</w:t>
            </w:r>
            <w:proofErr w:type="spellEnd"/>
            <w:r w:rsidRPr="00A77DB9">
              <w:rPr>
                <w:color w:val="auto"/>
              </w:rPr>
              <w:t xml:space="preserve"> w budowaniu wartości </w:t>
            </w:r>
            <w:r w:rsidR="008C63C2" w:rsidRPr="00A77DB9">
              <w:rPr>
                <w:color w:val="auto"/>
              </w:rPr>
              <w:t>p</w:t>
            </w:r>
            <w:r w:rsidR="00EB64B2" w:rsidRPr="00A77DB9">
              <w:rPr>
                <w:color w:val="auto"/>
              </w:rPr>
              <w:t>rzedsiębiorców</w:t>
            </w:r>
            <w:r w:rsidRPr="00A77DB9">
              <w:rPr>
                <w:color w:val="auto"/>
              </w:rPr>
              <w:t xml:space="preserve">, prezentację studiów przypadku polskich </w:t>
            </w:r>
            <w:r w:rsidR="00EB64B2" w:rsidRPr="00A77DB9">
              <w:rPr>
                <w:color w:val="auto"/>
              </w:rPr>
              <w:t>przedsiębiorców</w:t>
            </w:r>
            <w:r w:rsidR="008C63C2" w:rsidRPr="00A77DB9">
              <w:rPr>
                <w:color w:val="auto"/>
              </w:rPr>
              <w:t xml:space="preserve"> </w:t>
            </w:r>
            <w:r w:rsidRPr="00A77DB9">
              <w:rPr>
                <w:color w:val="auto"/>
              </w:rPr>
              <w:t>w tym zakresie i działania animujące współpracę pomiędzy przedsiębiorcami i projektantami),</w:t>
            </w:r>
          </w:p>
          <w:p w14:paraId="1E120C0A" w14:textId="63BA8723" w:rsidR="00042A64" w:rsidRPr="00A77DB9" w:rsidRDefault="00521D30" w:rsidP="00A77DB9">
            <w:pPr>
              <w:pStyle w:val="Defaul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wyświadczeniu usług</w:t>
            </w:r>
            <w:r w:rsidR="00042A64" w:rsidRPr="00A77DB9">
              <w:rPr>
                <w:color w:val="auto"/>
              </w:rPr>
              <w:t xml:space="preserve"> opracowania nowego projektu wzorniczego, tj. przeprowadzeniu pełnego zakresu działań, określonych w </w:t>
            </w:r>
            <w:r w:rsidR="00042A64" w:rsidRPr="00A77DB9">
              <w:t>§ 2 pkt. 1</w:t>
            </w:r>
            <w:r w:rsidR="00042A64" w:rsidRPr="00A77DB9">
              <w:rPr>
                <w:color w:val="auto"/>
              </w:rPr>
              <w:t>4</w:t>
            </w:r>
            <w:r w:rsidR="00287848">
              <w:rPr>
                <w:color w:val="auto"/>
              </w:rPr>
              <w:t xml:space="preserve"> Regulaminu</w:t>
            </w:r>
            <w:r w:rsidR="00042A64" w:rsidRPr="00A77DB9">
              <w:rPr>
                <w:color w:val="auto"/>
              </w:rPr>
              <w:t xml:space="preserve">, na rzecz </w:t>
            </w:r>
            <w:r w:rsidR="0053310B" w:rsidRPr="00A77DB9">
              <w:rPr>
                <w:color w:val="auto"/>
              </w:rPr>
              <w:t xml:space="preserve">co najmniej 10 przedsiębiorców </w:t>
            </w:r>
            <w:r w:rsidR="00042A64" w:rsidRPr="00A77DB9">
              <w:rPr>
                <w:color w:val="auto"/>
              </w:rPr>
              <w:t xml:space="preserve">– bez kosztów objętych pomocą de </w:t>
            </w:r>
            <w:proofErr w:type="spellStart"/>
            <w:r w:rsidR="00042A64" w:rsidRPr="00A77DB9">
              <w:rPr>
                <w:color w:val="auto"/>
              </w:rPr>
              <w:t>minimis</w:t>
            </w:r>
            <w:proofErr w:type="spellEnd"/>
            <w:r w:rsidR="00042A64" w:rsidRPr="00A77DB9">
              <w:rPr>
                <w:color w:val="auto"/>
              </w:rPr>
              <w:t>,</w:t>
            </w:r>
          </w:p>
          <w:p w14:paraId="356495EE" w14:textId="5312DB20" w:rsidR="00042A64" w:rsidRPr="00A77DB9" w:rsidRDefault="00521D30" w:rsidP="00A77DB9">
            <w:pPr>
              <w:pStyle w:val="Defaul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 xml:space="preserve">wyświadczeniu usług dotyczących innowacji </w:t>
            </w:r>
            <w:proofErr w:type="spellStart"/>
            <w:r w:rsidRPr="00A77DB9">
              <w:rPr>
                <w:color w:val="auto"/>
              </w:rPr>
              <w:t>nietechnologicznej</w:t>
            </w:r>
            <w:proofErr w:type="spellEnd"/>
            <w:r w:rsidRPr="00A77DB9">
              <w:rPr>
                <w:color w:val="auto"/>
              </w:rPr>
              <w:t xml:space="preserve"> (usług doradczych, jeśli usługi te towarzyszą usługom, o których</w:t>
            </w:r>
            <w:r w:rsidR="00042A64" w:rsidRPr="00A77DB9">
              <w:rPr>
                <w:color w:val="auto"/>
              </w:rPr>
              <w:t xml:space="preserve"> mowa w </w:t>
            </w:r>
            <w:r w:rsidRPr="00A77DB9">
              <w:rPr>
                <w:color w:val="auto"/>
              </w:rPr>
              <w:t xml:space="preserve">pkt 2), </w:t>
            </w:r>
            <w:r w:rsidR="00D25370" w:rsidRPr="00A77DB9">
              <w:t xml:space="preserve">związanych z rozwojem działalności gospodarczej opartej o nowy projekt wzorniczy, w tym </w:t>
            </w:r>
            <w:r w:rsidR="00D25370" w:rsidRPr="00A77DB9">
              <w:rPr>
                <w:color w:val="auto"/>
              </w:rPr>
              <w:t xml:space="preserve">dotyczących, </w:t>
            </w:r>
            <w:r w:rsidRPr="00A77DB9">
              <w:rPr>
                <w:color w:val="auto"/>
              </w:rPr>
              <w:t>np.</w:t>
            </w:r>
            <w:r w:rsidR="00042A64" w:rsidRPr="00A77DB9">
              <w:rPr>
                <w:color w:val="auto"/>
              </w:rPr>
              <w:t xml:space="preserve"> umiędzynarodowienia przedsiębiorcy, w zakresie trendów społecznych, konsumenckich i technologicznych, komunikacji i zaprojektowanych mebli – bez kosztów objętych pomocą </w:t>
            </w:r>
            <w:r w:rsidR="00042A64" w:rsidRPr="00E76A81">
              <w:rPr>
                <w:i/>
                <w:color w:val="auto"/>
              </w:rPr>
              <w:t xml:space="preserve">de </w:t>
            </w:r>
            <w:proofErr w:type="spellStart"/>
            <w:r w:rsidR="00042A64" w:rsidRPr="00E76A81">
              <w:rPr>
                <w:i/>
                <w:color w:val="auto"/>
              </w:rPr>
              <w:t>minimis</w:t>
            </w:r>
            <w:proofErr w:type="spellEnd"/>
            <w:r w:rsidR="00042A64" w:rsidRPr="00A77DB9">
              <w:rPr>
                <w:color w:val="auto"/>
              </w:rPr>
              <w:t>,</w:t>
            </w:r>
          </w:p>
          <w:p w14:paraId="6ED88B13" w14:textId="3346FDBE" w:rsidR="00042A64" w:rsidRPr="00A77DB9" w:rsidRDefault="00042A64" w:rsidP="00A77DB9">
            <w:pPr>
              <w:pStyle w:val="Defaul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zapewnienie udziału przedsiębiorców, dla których zrealizowano usługę opisaną w pkt. 2, w targach branżowych, w celu zaprezentowania nowych</w:t>
            </w:r>
            <w:r w:rsidR="00ED0EF8">
              <w:rPr>
                <w:color w:val="auto"/>
              </w:rPr>
              <w:t xml:space="preserve"> wzorów</w:t>
            </w:r>
            <w:r w:rsidRPr="00A77DB9">
              <w:rPr>
                <w:color w:val="auto"/>
              </w:rPr>
              <w:t xml:space="preserve"> mebli na wspólnym stoisku dla wszystkich przedsiębiorców biorących udział w projekcie </w:t>
            </w:r>
            <w:proofErr w:type="spellStart"/>
            <w:r w:rsidRPr="00A77DB9">
              <w:rPr>
                <w:color w:val="auto"/>
              </w:rPr>
              <w:t>grantobiorcy</w:t>
            </w:r>
            <w:proofErr w:type="spellEnd"/>
            <w:r w:rsidRPr="00A77DB9">
              <w:rPr>
                <w:color w:val="auto"/>
              </w:rPr>
              <w:t xml:space="preserve"> – bez kosztów objętych pomocą </w:t>
            </w:r>
            <w:r w:rsidRPr="00E76A81">
              <w:rPr>
                <w:i/>
                <w:color w:val="auto"/>
              </w:rPr>
              <w:t xml:space="preserve">de </w:t>
            </w:r>
            <w:proofErr w:type="spellStart"/>
            <w:r w:rsidRPr="00E76A81">
              <w:rPr>
                <w:i/>
                <w:color w:val="auto"/>
              </w:rPr>
              <w:t>minimis</w:t>
            </w:r>
            <w:proofErr w:type="spellEnd"/>
            <w:r w:rsidRPr="00A77DB9">
              <w:rPr>
                <w:color w:val="auto"/>
              </w:rPr>
              <w:t>,</w:t>
            </w:r>
          </w:p>
          <w:p w14:paraId="4831D0F0" w14:textId="77777777" w:rsidR="00042A64" w:rsidRPr="00A77DB9" w:rsidRDefault="00042A64" w:rsidP="00A77DB9">
            <w:pPr>
              <w:pStyle w:val="Defaul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organizację imprezy podsumowującej realizację procesów projektowych, na której zaprezentowane zostaną powstałe w wyniku projektu meble oraz ich producenci i projektanci,</w:t>
            </w:r>
          </w:p>
          <w:p w14:paraId="5084BBA0" w14:textId="3BDDF722" w:rsidR="00042A64" w:rsidRPr="00A77DB9" w:rsidRDefault="00042A64" w:rsidP="00A77DB9">
            <w:pPr>
              <w:pStyle w:val="Defaul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 xml:space="preserve">aktywną promocję projektu oraz wyprodukowanie filmu dokumentującego przeprowadzone procesy projektowania mebli w celu promocji podejścia </w:t>
            </w:r>
            <w:r w:rsidR="00287848">
              <w:rPr>
                <w:color w:val="auto"/>
              </w:rPr>
              <w:t xml:space="preserve">nastawionego na wykorzystanie </w:t>
            </w:r>
            <w:proofErr w:type="spellStart"/>
            <w:r w:rsidR="00287848">
              <w:rPr>
                <w:color w:val="auto"/>
              </w:rPr>
              <w:t>dizajnu</w:t>
            </w:r>
            <w:proofErr w:type="spellEnd"/>
            <w:r w:rsidR="00287848">
              <w:rPr>
                <w:color w:val="auto"/>
              </w:rPr>
              <w:t xml:space="preserve"> </w:t>
            </w:r>
            <w:r w:rsidRPr="00A77DB9">
              <w:rPr>
                <w:color w:val="auto"/>
              </w:rPr>
              <w:t>wśród producentów, zrealizowanego na podstawie scenariusza, zaakceptowanego przez Agencję (z</w:t>
            </w:r>
            <w:r w:rsidRPr="00A77DB9">
              <w:t>djęcia do filmu będą wykonane profesjonalnym, dedykowanym sprzętem filmowym</w:t>
            </w:r>
            <w:r w:rsidRPr="00A77DB9">
              <w:rPr>
                <w:color w:val="auto"/>
              </w:rPr>
              <w:t xml:space="preserve"> w jakości co najmniej Full HD).</w:t>
            </w:r>
          </w:p>
          <w:p w14:paraId="4E94F962" w14:textId="7CDD8C4B" w:rsidR="00042A64" w:rsidRPr="00A77DB9" w:rsidRDefault="00042A64" w:rsidP="00A77DB9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805" w:rsidRPr="00A77DB9" w14:paraId="79014456" w14:textId="77777777" w:rsidTr="00157533">
        <w:tc>
          <w:tcPr>
            <w:tcW w:w="3256" w:type="dxa"/>
            <w:vAlign w:val="center"/>
          </w:tcPr>
          <w:p w14:paraId="033224D8" w14:textId="116889B9" w:rsidR="00876805" w:rsidRPr="00A77DB9" w:rsidRDefault="00DE119C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Forma finansowania, </w:t>
            </w:r>
            <w:r w:rsidR="00700F17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wielkość </w:t>
            </w:r>
            <w:r w:rsidR="009A09D0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pomocy de </w:t>
            </w:r>
            <w:proofErr w:type="spellStart"/>
            <w:r w:rsidR="009A09D0" w:rsidRPr="00A77DB9">
              <w:rPr>
                <w:rFonts w:ascii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A77DB9">
              <w:rPr>
                <w:rFonts w:ascii="Times New Roman" w:hAnsi="Times New Roman"/>
                <w:b/>
                <w:sz w:val="24"/>
                <w:szCs w:val="24"/>
              </w:rPr>
              <w:t>, pomoc publiczna</w:t>
            </w:r>
            <w:r w:rsidR="00876805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38" w:type="dxa"/>
            <w:vAlign w:val="center"/>
          </w:tcPr>
          <w:p w14:paraId="77E31B69" w14:textId="4D5EBA14" w:rsidR="003E1571" w:rsidRPr="00A77DB9" w:rsidRDefault="00042A64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Pomoc </w:t>
            </w:r>
            <w:r w:rsidR="003E1571" w:rsidRPr="00A77DB9">
              <w:rPr>
                <w:rFonts w:ascii="Times New Roman" w:hAnsi="Times New Roman"/>
                <w:sz w:val="24"/>
                <w:szCs w:val="24"/>
              </w:rPr>
              <w:t>będzie udzielan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a</w:t>
            </w:r>
            <w:r w:rsidR="003E1571" w:rsidRPr="00A77DB9">
              <w:rPr>
                <w:rFonts w:ascii="Times New Roman" w:hAnsi="Times New Roman"/>
                <w:sz w:val="24"/>
                <w:szCs w:val="24"/>
              </w:rPr>
              <w:t xml:space="preserve"> przedsiębior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c</w:t>
            </w:r>
            <w:r w:rsidR="003E1571" w:rsidRPr="00A77DB9">
              <w:rPr>
                <w:rFonts w:ascii="Times New Roman" w:hAnsi="Times New Roman"/>
                <w:sz w:val="24"/>
                <w:szCs w:val="24"/>
              </w:rPr>
              <w:t xml:space="preserve">om spełniającym kryteria udziału 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Pilotażu</w:t>
            </w:r>
            <w:r w:rsidR="003E1571" w:rsidRPr="00A77DB9">
              <w:rPr>
                <w:rFonts w:ascii="Times New Roman" w:hAnsi="Times New Roman"/>
                <w:sz w:val="24"/>
                <w:szCs w:val="24"/>
              </w:rPr>
              <w:t xml:space="preserve">, za pośrednictwem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="003E1571" w:rsidRPr="00A77DB9">
              <w:rPr>
                <w:rFonts w:ascii="Times New Roman" w:hAnsi="Times New Roman"/>
                <w:sz w:val="24"/>
                <w:szCs w:val="24"/>
              </w:rPr>
              <w:t xml:space="preserve">, któremu powierzony zostanie grant na realizacje zadań, o których mowa w § 45 ust. 1 pkt 1 rozporządzenia Ministra Infrastruktury i Rozwoju z dnia 10 lipca 2015 r. w sprawie udzielania przez Polską Agencję Rozwoju Przedsiębiorczości pomocy finansowej w ramach Programu Operacyjnego Inteligentny Rozwój 2014-2020. </w:t>
            </w:r>
          </w:p>
          <w:p w14:paraId="5E9F8D98" w14:textId="46156C3B" w:rsidR="003E1571" w:rsidRPr="00A77DB9" w:rsidRDefault="003E1571" w:rsidP="00A77DB9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Maksymalna wartość grantu dla jednego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grantobiorcy</w:t>
            </w:r>
            <w:proofErr w:type="spellEnd"/>
            <w:r w:rsidR="0027771C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wyniesie </w:t>
            </w: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>2.500.000,00 zł</w:t>
            </w:r>
            <w:r w:rsidR="00042A64" w:rsidRPr="00A77D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A07E333" w14:textId="3EE5DA8A" w:rsidR="003E1571" w:rsidRPr="00A77DB9" w:rsidRDefault="009A09D0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Szacowane jest, że m</w:t>
            </w:r>
            <w:r w:rsidR="003E1571" w:rsidRPr="00A77DB9">
              <w:rPr>
                <w:rFonts w:ascii="Times New Roman" w:hAnsi="Times New Roman"/>
                <w:sz w:val="24"/>
                <w:szCs w:val="24"/>
              </w:rPr>
              <w:t xml:space="preserve">aksymalna wysokość pomocy udzielonej jednemu przedsiębiorcy na przeprowadzenie pełnego procesu projektowego wraz z doradztwem w zakresie komunikacji produktu i jego </w:t>
            </w:r>
            <w:r w:rsidR="00532609">
              <w:rPr>
                <w:rFonts w:ascii="Times New Roman" w:hAnsi="Times New Roman"/>
                <w:sz w:val="24"/>
                <w:szCs w:val="24"/>
              </w:rPr>
              <w:t>dystrybucji</w:t>
            </w:r>
            <w:r w:rsidR="00532609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571" w:rsidRPr="00A77DB9">
              <w:rPr>
                <w:rFonts w:ascii="Times New Roman" w:hAnsi="Times New Roman"/>
                <w:sz w:val="24"/>
                <w:szCs w:val="24"/>
              </w:rPr>
              <w:t>wynosić będzie 125.000 zł (85% kosztów kwalifikowalnych).</w:t>
            </w:r>
          </w:p>
          <w:p w14:paraId="0BA3F359" w14:textId="3ACC53D1" w:rsidR="003E1571" w:rsidRPr="00A77DB9" w:rsidRDefault="003E1571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Maksymalna wysokość pomocy udzielonej jednemu przedsiębiorcy na zapewnienie udziału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 targach branżowych w celu zaprezentowania produktu procesu projektowego (nowego </w:t>
            </w:r>
            <w:r w:rsidR="00532609">
              <w:rPr>
                <w:rFonts w:ascii="Times New Roman" w:hAnsi="Times New Roman"/>
                <w:sz w:val="24"/>
                <w:szCs w:val="24"/>
              </w:rPr>
              <w:t xml:space="preserve">wzoru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mebla) wyniesie 45.000 zł (85% kosztów kwalifikowalnych).</w:t>
            </w:r>
          </w:p>
          <w:p w14:paraId="2BBB4C50" w14:textId="2675400D" w:rsidR="003E1571" w:rsidRPr="00A77DB9" w:rsidRDefault="003E1571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Łącznie maksymalna wysokość pomocy </w:t>
            </w:r>
            <w:r w:rsidRPr="003A5C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Pr="003A5C2F">
              <w:rPr>
                <w:rFonts w:ascii="Times New Roman" w:hAnsi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udzielanej jednemu </w:t>
            </w:r>
            <w:r w:rsidR="009A09D0" w:rsidRPr="00A77DB9">
              <w:rPr>
                <w:rFonts w:ascii="Times New Roman" w:hAnsi="Times New Roman"/>
                <w:b/>
                <w:sz w:val="24"/>
                <w:szCs w:val="24"/>
              </w:rPr>
              <w:t>przedsiębiorcy</w:t>
            </w: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wynosić będzie 170.000 zł.</w:t>
            </w:r>
          </w:p>
          <w:p w14:paraId="6BEB9B8D" w14:textId="2CFF1E2C" w:rsidR="003E1571" w:rsidRPr="00A77DB9" w:rsidRDefault="003E1571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EF8">
              <w:rPr>
                <w:rFonts w:ascii="Times New Roman" w:hAnsi="Times New Roman"/>
                <w:b/>
                <w:sz w:val="24"/>
                <w:szCs w:val="24"/>
              </w:rPr>
              <w:t xml:space="preserve">Pomoc przyznawana </w:t>
            </w:r>
            <w:r w:rsidR="009A09D0" w:rsidRPr="00ED0EF8">
              <w:rPr>
                <w:rFonts w:ascii="Times New Roman" w:hAnsi="Times New Roman"/>
                <w:b/>
                <w:sz w:val="24"/>
                <w:szCs w:val="24"/>
              </w:rPr>
              <w:t>przedsiębiorcom</w:t>
            </w:r>
            <w:r w:rsidRPr="00ED0E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0EF8" w:rsidRPr="00ED0EF8">
              <w:rPr>
                <w:rFonts w:ascii="Times New Roman" w:hAnsi="Times New Roman"/>
                <w:b/>
                <w:sz w:val="24"/>
                <w:szCs w:val="24"/>
              </w:rPr>
              <w:t xml:space="preserve">przez </w:t>
            </w:r>
            <w:proofErr w:type="spellStart"/>
            <w:r w:rsidR="00ED0EF8" w:rsidRPr="00ED0EF8">
              <w:rPr>
                <w:rFonts w:ascii="Times New Roman" w:hAnsi="Times New Roman"/>
                <w:b/>
                <w:sz w:val="24"/>
                <w:szCs w:val="24"/>
              </w:rPr>
              <w:t>grantobiorcę</w:t>
            </w:r>
            <w:proofErr w:type="spellEnd"/>
            <w:r w:rsidR="00ED0EF8" w:rsidRPr="00ED0E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EF8">
              <w:rPr>
                <w:rFonts w:ascii="Times New Roman" w:hAnsi="Times New Roman"/>
                <w:b/>
                <w:sz w:val="24"/>
                <w:szCs w:val="24"/>
              </w:rPr>
              <w:t xml:space="preserve">stanowi pomoc </w:t>
            </w:r>
            <w:r w:rsidRPr="00ED0E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Pr="00ED0EF8">
              <w:rPr>
                <w:rFonts w:ascii="Times New Roman" w:hAnsi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Pr="00ED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EF8" w:rsidRPr="003A5C2F">
              <w:rPr>
                <w:rFonts w:ascii="Times New Roman" w:hAnsi="Times New Roman"/>
                <w:sz w:val="24"/>
                <w:szCs w:val="24"/>
              </w:rPr>
              <w:t>udzielaną zgodnie z rozporządzeniem KE nr 1407/2013</w:t>
            </w:r>
            <w:r w:rsidR="00ED0EF8" w:rsidRPr="00ED0EF8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ED0EF8">
              <w:rPr>
                <w:rFonts w:ascii="Times New Roman" w:hAnsi="Times New Roman"/>
                <w:sz w:val="24"/>
                <w:szCs w:val="24"/>
              </w:rPr>
              <w:t>z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godnie z § 42 oraz § 43</w:t>
            </w:r>
            <w:r w:rsidR="00ED0EF8">
              <w:rPr>
                <w:rFonts w:ascii="Times New Roman" w:hAnsi="Times New Roman"/>
                <w:sz w:val="24"/>
                <w:szCs w:val="24"/>
              </w:rPr>
              <w:t xml:space="preserve"> ust.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1 rozporządzenia Ministra Infrastruktury i Rozwoju z dnia 10 lipca 2015 r. w sprawie udzielania przez Polską Agencję Rozwoju Przedsiębiorczości pomocy finansowej w ramach Programu Operacyjnego Inteligentny Rozwój 2014-2020. </w:t>
            </w:r>
          </w:p>
          <w:p w14:paraId="48BB5D51" w14:textId="5420139E" w:rsidR="003E1571" w:rsidRPr="00A77DB9" w:rsidRDefault="003E1571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 ramach pomocy </w:t>
            </w:r>
            <w:r w:rsidRPr="00A77DB9">
              <w:rPr>
                <w:rFonts w:ascii="Times New Roman" w:hAnsi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A77DB9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A77D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udzielanej </w:t>
            </w:r>
            <w:r w:rsidR="009A09D0" w:rsidRPr="00A77DB9">
              <w:rPr>
                <w:rFonts w:ascii="Times New Roman" w:hAnsi="Times New Roman"/>
                <w:sz w:val="24"/>
                <w:szCs w:val="24"/>
              </w:rPr>
              <w:t>przedsiębiorcom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kwalifikowane będą koszty:</w:t>
            </w:r>
          </w:p>
          <w:p w14:paraId="3DC4D9A8" w14:textId="4A2EB033" w:rsidR="009A09D0" w:rsidRPr="00A77DB9" w:rsidRDefault="009A09D0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bezpośrednie</w:t>
            </w:r>
            <w:r w:rsidR="00532609">
              <w:rPr>
                <w:color w:val="auto"/>
              </w:rPr>
              <w:t>j</w:t>
            </w:r>
            <w:r w:rsidRPr="00A77DB9">
              <w:rPr>
                <w:color w:val="auto"/>
              </w:rPr>
              <w:t xml:space="preserve"> usługi opracowania nowego projektu wzorniczego, tj. uzyskania pełnego procesu projektowego (w tym opracowanie prototypu mebla oraz przygotowanie dokumentacji technologicznej niezbędnej do wdrożenia mebla do produkcji),</w:t>
            </w:r>
          </w:p>
          <w:p w14:paraId="1C59D81F" w14:textId="02B65F60" w:rsidR="009A09D0" w:rsidRPr="00A77DB9" w:rsidRDefault="009A09D0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bezpośrednie</w:t>
            </w:r>
            <w:r w:rsidR="00532609">
              <w:rPr>
                <w:color w:val="auto"/>
              </w:rPr>
              <w:t>j</w:t>
            </w:r>
            <w:r w:rsidRPr="00A77DB9">
              <w:rPr>
                <w:color w:val="auto"/>
              </w:rPr>
              <w:t xml:space="preserve"> </w:t>
            </w:r>
            <w:r w:rsidR="00204432" w:rsidRPr="00A77DB9">
              <w:rPr>
                <w:color w:val="auto"/>
              </w:rPr>
              <w:t xml:space="preserve">usługi dotyczącej innowacji </w:t>
            </w:r>
            <w:proofErr w:type="spellStart"/>
            <w:r w:rsidR="00204432" w:rsidRPr="00A77DB9">
              <w:rPr>
                <w:color w:val="auto"/>
              </w:rPr>
              <w:t>nie</w:t>
            </w:r>
            <w:r w:rsidRPr="00A77DB9">
              <w:rPr>
                <w:color w:val="auto"/>
              </w:rPr>
              <w:t>technologicznej</w:t>
            </w:r>
            <w:proofErr w:type="spellEnd"/>
            <w:r w:rsidRPr="00A77DB9">
              <w:rPr>
                <w:color w:val="auto"/>
              </w:rPr>
              <w:t xml:space="preserve"> (usługi doradczej), jeśli usługa ta towarzyszy usłudze, o której mowa powyżej, </w:t>
            </w:r>
            <w:r w:rsidR="00D25370" w:rsidRPr="00A77DB9">
              <w:rPr>
                <w:color w:val="auto"/>
              </w:rPr>
              <w:t>związan</w:t>
            </w:r>
            <w:r w:rsidR="00532609">
              <w:rPr>
                <w:color w:val="auto"/>
              </w:rPr>
              <w:t>ej</w:t>
            </w:r>
            <w:r w:rsidR="00D25370" w:rsidRPr="00A77DB9">
              <w:rPr>
                <w:color w:val="auto"/>
              </w:rPr>
              <w:t xml:space="preserve"> </w:t>
            </w:r>
            <w:r w:rsidR="00D25370" w:rsidRPr="00A77DB9">
              <w:t xml:space="preserve">z rozwojem działalności gospodarczej </w:t>
            </w:r>
            <w:r w:rsidR="00D25370" w:rsidRPr="00A77DB9">
              <w:lastRenderedPageBreak/>
              <w:t xml:space="preserve">opartej o nowy projekt wzorniczy, w tym </w:t>
            </w:r>
            <w:r w:rsidR="00D25370" w:rsidRPr="00A77DB9">
              <w:rPr>
                <w:color w:val="auto"/>
              </w:rPr>
              <w:t>dotycząc</w:t>
            </w:r>
            <w:r w:rsidR="00532609">
              <w:rPr>
                <w:color w:val="auto"/>
              </w:rPr>
              <w:t>ej</w:t>
            </w:r>
            <w:r w:rsidR="00D25370" w:rsidRPr="00A77DB9">
              <w:rPr>
                <w:color w:val="auto"/>
              </w:rPr>
              <w:t xml:space="preserve"> np. </w:t>
            </w:r>
            <w:r w:rsidRPr="00A77DB9">
              <w:rPr>
                <w:color w:val="auto"/>
              </w:rPr>
              <w:t>umiędzynarodowienia przedsiębiorcy, w tym w zakresie trendów społecznych, konsumenckich i technologicznych, komunikacji i zaprojektowanych mebli,</w:t>
            </w:r>
          </w:p>
          <w:p w14:paraId="2A64E490" w14:textId="77777777" w:rsidR="009A09D0" w:rsidRPr="00A77DB9" w:rsidRDefault="009A09D0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podróży służbowych pracowników przedsiębiorcy uczestniczącego w targach, w zakresie i według stawek określonych w przepisach w sprawie należności przysługujących pracownikowi zatrudnionemu w państwowej lub samorządowej jednostce sfery budżetowej z tytułu podróży służbowej poza granicami kraju;</w:t>
            </w:r>
          </w:p>
          <w:p w14:paraId="7BA13FFA" w14:textId="77777777" w:rsidR="009A09D0" w:rsidRPr="00A77DB9" w:rsidRDefault="009A09D0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transportu i ubezpieczenia osób i eksponatów w związku z udziałem w targach i misjach gospodarczych;</w:t>
            </w:r>
          </w:p>
          <w:p w14:paraId="74204796" w14:textId="77777777" w:rsidR="009A09D0" w:rsidRPr="00A77DB9" w:rsidRDefault="009A09D0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rezerwacji miejsca wystawowego na targach;</w:t>
            </w:r>
          </w:p>
          <w:p w14:paraId="156749BE" w14:textId="77777777" w:rsidR="009A09D0" w:rsidRPr="00A77DB9" w:rsidRDefault="009A09D0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opłaty rejestracyjnej za udział w targach;</w:t>
            </w:r>
          </w:p>
          <w:p w14:paraId="4F59120A" w14:textId="77777777" w:rsidR="0053310B" w:rsidRPr="00A77DB9" w:rsidRDefault="0053310B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organizacji stoiska wystawowego na targach;</w:t>
            </w:r>
          </w:p>
          <w:p w14:paraId="2715F708" w14:textId="77777777" w:rsidR="0053310B" w:rsidRPr="00A77DB9" w:rsidRDefault="0053310B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wpisu do katalogu targowego;</w:t>
            </w:r>
          </w:p>
          <w:p w14:paraId="3684C86E" w14:textId="77777777" w:rsidR="009A09D0" w:rsidRPr="00A77DB9" w:rsidRDefault="009A09D0" w:rsidP="00A77DB9">
            <w:pPr>
              <w:pStyle w:val="Default"/>
              <w:numPr>
                <w:ilvl w:val="0"/>
                <w:numId w:val="35"/>
              </w:numPr>
              <w:spacing w:before="120" w:after="120" w:line="276" w:lineRule="auto"/>
              <w:jc w:val="both"/>
              <w:rPr>
                <w:color w:val="auto"/>
              </w:rPr>
            </w:pPr>
            <w:r w:rsidRPr="00A77DB9">
              <w:rPr>
                <w:color w:val="auto"/>
              </w:rPr>
              <w:t>reklamy w mediach targowych.</w:t>
            </w:r>
          </w:p>
          <w:p w14:paraId="78498792" w14:textId="74293A78" w:rsidR="003E1571" w:rsidRPr="00A77DB9" w:rsidRDefault="003E1571" w:rsidP="00A77DB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Maksymalna intensywność pomocy </w:t>
            </w:r>
            <w:r w:rsidRPr="00A77DB9">
              <w:rPr>
                <w:rFonts w:ascii="Times New Roman" w:hAnsi="Times New Roman"/>
                <w:i/>
                <w:sz w:val="24"/>
                <w:szCs w:val="24"/>
              </w:rPr>
              <w:t xml:space="preserve">de </w:t>
            </w:r>
            <w:proofErr w:type="spellStart"/>
            <w:r w:rsidRPr="00A77DB9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udzielanej </w:t>
            </w:r>
            <w:r w:rsidR="009A09D0" w:rsidRPr="00A77DB9">
              <w:rPr>
                <w:rFonts w:ascii="Times New Roman" w:hAnsi="Times New Roman"/>
                <w:sz w:val="24"/>
                <w:szCs w:val="24"/>
              </w:rPr>
              <w:t>przedsiębiorcom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nie może przekroczyć 85% kosztów kwalifikowalnych.</w:t>
            </w:r>
          </w:p>
          <w:p w14:paraId="56B50157" w14:textId="3B55F6D8" w:rsidR="00876805" w:rsidRPr="00A77DB9" w:rsidRDefault="00876805" w:rsidP="00A77D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F15" w:rsidRPr="00A77DB9" w14:paraId="52391565" w14:textId="77777777" w:rsidTr="00157533">
        <w:tc>
          <w:tcPr>
            <w:tcW w:w="3256" w:type="dxa"/>
            <w:vAlign w:val="center"/>
          </w:tcPr>
          <w:p w14:paraId="40A7A05C" w14:textId="3BE57773" w:rsidR="00916F15" w:rsidRPr="00A77DB9" w:rsidRDefault="00A703EB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Cele </w:t>
            </w:r>
            <w:r w:rsidR="00962C5E" w:rsidRPr="00A77DB9">
              <w:rPr>
                <w:rFonts w:ascii="Times New Roman" w:hAnsi="Times New Roman"/>
                <w:b/>
                <w:sz w:val="24"/>
                <w:szCs w:val="24"/>
              </w:rPr>
              <w:t>Pilotażu</w:t>
            </w:r>
          </w:p>
        </w:tc>
        <w:tc>
          <w:tcPr>
            <w:tcW w:w="10738" w:type="dxa"/>
            <w:vAlign w:val="center"/>
          </w:tcPr>
          <w:p w14:paraId="76AD9D57" w14:textId="1121BC76" w:rsidR="003E1571" w:rsidRPr="00A77DB9" w:rsidRDefault="003E1571" w:rsidP="00A77DB9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Cele </w:t>
            </w:r>
            <w:r w:rsidR="009A09D0" w:rsidRPr="00A77DB9">
              <w:rPr>
                <w:rFonts w:ascii="Times New Roman" w:hAnsi="Times New Roman"/>
                <w:b/>
                <w:sz w:val="24"/>
                <w:szCs w:val="24"/>
              </w:rPr>
              <w:t>pomocy</w:t>
            </w:r>
          </w:p>
          <w:p w14:paraId="7D79FA61" w14:textId="1E4D16F1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wsparcie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z branży meblarskiej w pierwszych krokach do zaprojektowania i wdrożenia autorskich produktów i </w:t>
            </w:r>
            <w:r w:rsidR="009A09D0" w:rsidRPr="00A77DB9">
              <w:rPr>
                <w:rFonts w:ascii="Times New Roman" w:hAnsi="Times New Roman"/>
                <w:sz w:val="24"/>
                <w:szCs w:val="24"/>
              </w:rPr>
              <w:t xml:space="preserve">w konsekwencji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zwiększeniu dotychczasowych marż producentów mebli, poprzez dostarczenie unikalnej wartości dla klienta</w:t>
            </w:r>
            <w:r w:rsidR="009A09D0" w:rsidRPr="00A77D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874B1B" w14:textId="134B156C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upowszechnienie modelu tworzenia wartości rynkowej produktów przez wdrażanie autorskich wzorów i współpracę z projektantami</w:t>
            </w:r>
            <w:r w:rsidR="009A09D0" w:rsidRPr="00A77D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592BFE" w14:textId="0B33D8BF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zwiększenie innowacyjności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z branży mebl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arskiej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poprzez wykorzystanie </w:t>
            </w:r>
            <w:r w:rsidR="00532609">
              <w:rPr>
                <w:rFonts w:ascii="Times New Roman" w:hAnsi="Times New Roman"/>
                <w:sz w:val="24"/>
                <w:szCs w:val="24"/>
              </w:rPr>
              <w:t>oryginalnego wzornictwa</w:t>
            </w:r>
            <w:r w:rsidR="009A09D0" w:rsidRPr="00A77D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F9794E" w14:textId="77777777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tworzenie i upowszechnianie dobrych praktyk współpracy producentów mebli z projektantami.</w:t>
            </w:r>
          </w:p>
          <w:p w14:paraId="58AF6A7E" w14:textId="77777777" w:rsidR="003E1571" w:rsidRPr="00A77DB9" w:rsidRDefault="003E1571" w:rsidP="00A77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2C7661" w14:textId="77777777" w:rsidR="003E1571" w:rsidRPr="00A77DB9" w:rsidRDefault="003E1571" w:rsidP="00A77D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>Cele pilotażu</w:t>
            </w:r>
          </w:p>
          <w:p w14:paraId="0CC66785" w14:textId="5A855AD7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przetestowanie założeń opracowanej koncepcji 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Pilotażu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, w szczególności w zakresie komponentów wsparcia, kryteriów doboru </w:t>
            </w:r>
            <w:r w:rsidR="00F84FBB" w:rsidRPr="00A77DB9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i projektantów mebli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7E0B98" w14:textId="2F15451B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sprawdzenie skuteczności różnych sposobów rekrutacji i doboru grupy docelowej 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 xml:space="preserve">Pilotażu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grantobiorców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, metodologii prowadzenia procesów projektowych dla 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 xml:space="preserve">przedsiębiorców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z branży meblarskiej, któr</w:t>
            </w:r>
            <w:r w:rsidR="00532609">
              <w:rPr>
                <w:rFonts w:ascii="Times New Roman" w:hAnsi="Times New Roman"/>
                <w:sz w:val="24"/>
                <w:szCs w:val="24"/>
              </w:rPr>
              <w:t>zy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nie korzysta</w:t>
            </w:r>
            <w:r w:rsidR="00532609">
              <w:rPr>
                <w:rFonts w:ascii="Times New Roman" w:hAnsi="Times New Roman"/>
                <w:sz w:val="24"/>
                <w:szCs w:val="24"/>
              </w:rPr>
              <w:t>li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dotychczas z usług profesjonalnego projektanta, </w:t>
            </w:r>
          </w:p>
          <w:p w14:paraId="288F9B7D" w14:textId="5E08E69D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weryfikacja potencjału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grantobiorców</w:t>
            </w:r>
            <w:proofErr w:type="spellEnd"/>
            <w:r w:rsidR="0027771C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w zakresie animacji procesów projektowania i skuteczności wspierania współpracy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producentów mebli z projektantami oraz różnych podejść do organizacji udziału 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przedsiębiorców w targach branżowych,</w:t>
            </w:r>
          </w:p>
          <w:p w14:paraId="284CD903" w14:textId="1683EBA8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przetestowanie systemu wyboru i rozliczenia projektów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grantobiorców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2E1053" w14:textId="77777777" w:rsidR="003E1571" w:rsidRPr="00A77DB9" w:rsidRDefault="003E1571" w:rsidP="00A77DB9">
            <w:pPr>
              <w:spacing w:before="120" w:after="16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F822B" w14:textId="3F116186" w:rsidR="003E1571" w:rsidRPr="00A77DB9" w:rsidRDefault="003E1571" w:rsidP="00A77DB9">
            <w:pPr>
              <w:autoSpaceDE w:val="0"/>
              <w:autoSpaceDN w:val="0"/>
              <w:adjustRightInd w:val="0"/>
              <w:spacing w:before="120" w:after="0"/>
              <w:ind w:left="-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Korzyści dla </w:t>
            </w:r>
            <w:r w:rsidR="00962C5E" w:rsidRPr="00A77DB9">
              <w:rPr>
                <w:rFonts w:ascii="Times New Roman" w:hAnsi="Times New Roman"/>
                <w:b/>
                <w:sz w:val="24"/>
                <w:szCs w:val="24"/>
              </w:rPr>
              <w:t>przedsiębiorcy</w:t>
            </w:r>
          </w:p>
          <w:p w14:paraId="03F16B04" w14:textId="7E12B172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zminimalizowanie ryzyka eksperymentowania z nowym narzędziem budowania wartości 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>przedsiębi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orców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, jakim jest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t xml:space="preserve"> i proces projektowy, poprzez profesjonalne wsparcie ekspertów w pierwszych krokach w tw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orzeniu autorskich wzorów mebli,</w:t>
            </w:r>
          </w:p>
          <w:p w14:paraId="5FA31F30" w14:textId="462246C8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wsparcie w zainicjowaniu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budowania wartości </w:t>
            </w:r>
            <w:r w:rsidR="00EB64B2" w:rsidRPr="00A77DB9">
              <w:rPr>
                <w:rFonts w:ascii="Times New Roman" w:hAnsi="Times New Roman"/>
                <w:sz w:val="24"/>
                <w:szCs w:val="24"/>
              </w:rPr>
              <w:t>przedsiębiorców</w:t>
            </w:r>
            <w:r w:rsidR="008C63C2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w oparciu o autorski </w:t>
            </w:r>
            <w:proofErr w:type="spellStart"/>
            <w:r w:rsidRPr="00A77DB9">
              <w:rPr>
                <w:rFonts w:ascii="Times New Roman" w:hAnsi="Times New Roman"/>
                <w:sz w:val="24"/>
                <w:szCs w:val="24"/>
              </w:rPr>
              <w:t>di</w:t>
            </w:r>
            <w:r w:rsidR="00287848">
              <w:rPr>
                <w:rFonts w:ascii="Times New Roman" w:hAnsi="Times New Roman"/>
                <w:sz w:val="24"/>
                <w:szCs w:val="24"/>
              </w:rPr>
              <w:t>zaj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A77DB9">
              <w:rPr>
                <w:rFonts w:ascii="Times New Roman" w:hAnsi="Times New Roman"/>
                <w:sz w:val="24"/>
                <w:szCs w:val="24"/>
              </w:rPr>
              <w:br/>
              <w:t>i uniezależnienie od modelu konkur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owania wyłącznie ceną produktów,</w:t>
            </w:r>
          </w:p>
          <w:p w14:paraId="0FF0711F" w14:textId="432A8512" w:rsidR="003E157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nauka współpracy z projektantem w trakcie przyjaznego proces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u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projek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>towego,</w:t>
            </w:r>
          </w:p>
          <w:p w14:paraId="55AFBED7" w14:textId="2D448D08" w:rsidR="00E567E1" w:rsidRPr="00A77DB9" w:rsidRDefault="003E1571" w:rsidP="00A77DB9">
            <w:pPr>
              <w:numPr>
                <w:ilvl w:val="0"/>
                <w:numId w:val="25"/>
              </w:numPr>
              <w:spacing w:before="120" w:after="1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>zaprojektowany pierwszy autorski mebel oraz zweryfikowanie jego</w:t>
            </w:r>
            <w:r w:rsidR="00C14584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>odbioru na rynku podczas targów branżowych.</w:t>
            </w:r>
          </w:p>
        </w:tc>
      </w:tr>
      <w:tr w:rsidR="00916F15" w:rsidRPr="00A77DB9" w14:paraId="30531C82" w14:textId="77777777" w:rsidTr="00157533">
        <w:tc>
          <w:tcPr>
            <w:tcW w:w="3256" w:type="dxa"/>
            <w:vAlign w:val="center"/>
          </w:tcPr>
          <w:p w14:paraId="72F6B4FB" w14:textId="16521857" w:rsidR="00916F15" w:rsidRPr="00A77DB9" w:rsidRDefault="00916F15" w:rsidP="00A77D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 jaki spos</w:t>
            </w:r>
            <w:r w:rsidR="00157533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ób </w:t>
            </w:r>
            <w:r w:rsidR="00962C5E"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Pilotaż </w:t>
            </w:r>
            <w:r w:rsidR="00157533" w:rsidRPr="00A77DB9">
              <w:rPr>
                <w:rFonts w:ascii="Times New Roman" w:hAnsi="Times New Roman"/>
                <w:b/>
                <w:sz w:val="24"/>
                <w:szCs w:val="24"/>
              </w:rPr>
              <w:t>odnosi się do OSI</w:t>
            </w: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i czy będzie </w:t>
            </w:r>
            <w:r w:rsidRPr="00A77D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realizowany w woj. mazowieckim? </w:t>
            </w:r>
          </w:p>
        </w:tc>
        <w:tc>
          <w:tcPr>
            <w:tcW w:w="10738" w:type="dxa"/>
            <w:vAlign w:val="center"/>
          </w:tcPr>
          <w:p w14:paraId="7D89F398" w14:textId="1C8888E0" w:rsidR="00916F15" w:rsidRPr="00A77DB9" w:rsidRDefault="00962C5E" w:rsidP="00A77DB9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Pilotaż </w:t>
            </w:r>
            <w:r w:rsidR="00916F15" w:rsidRPr="00A77DB9">
              <w:rPr>
                <w:rFonts w:ascii="Times New Roman" w:hAnsi="Times New Roman"/>
                <w:sz w:val="24"/>
                <w:szCs w:val="24"/>
              </w:rPr>
              <w:t xml:space="preserve">ma zasięg ogólnopolski, będzie realizowany również w województwie mazowieckim. </w:t>
            </w:r>
          </w:p>
        </w:tc>
      </w:tr>
      <w:tr w:rsidR="00916F15" w:rsidRPr="00A77DB9" w14:paraId="786633DE" w14:textId="77777777" w:rsidTr="00157533">
        <w:tc>
          <w:tcPr>
            <w:tcW w:w="3256" w:type="dxa"/>
            <w:vAlign w:val="center"/>
          </w:tcPr>
          <w:p w14:paraId="7F797EAA" w14:textId="77777777" w:rsidR="00916F15" w:rsidRPr="00A77DB9" w:rsidRDefault="00916F15" w:rsidP="00A77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Budżet </w:t>
            </w:r>
          </w:p>
        </w:tc>
        <w:tc>
          <w:tcPr>
            <w:tcW w:w="10738" w:type="dxa"/>
            <w:vAlign w:val="center"/>
          </w:tcPr>
          <w:p w14:paraId="72FD3EFC" w14:textId="03773D84" w:rsidR="00916F15" w:rsidRPr="00A77DB9" w:rsidRDefault="00FB7980" w:rsidP="0027771C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B9">
              <w:rPr>
                <w:rFonts w:ascii="Times New Roman" w:hAnsi="Times New Roman"/>
                <w:sz w:val="24"/>
                <w:szCs w:val="24"/>
              </w:rPr>
              <w:t xml:space="preserve">Łącznie budżet </w:t>
            </w:r>
            <w:r w:rsidR="00962C5E" w:rsidRPr="00A77DB9">
              <w:rPr>
                <w:rFonts w:ascii="Times New Roman" w:hAnsi="Times New Roman"/>
                <w:sz w:val="24"/>
                <w:szCs w:val="24"/>
              </w:rPr>
              <w:t xml:space="preserve">Pilotażu 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oszacowano na </w:t>
            </w: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32609">
              <w:rPr>
                <w:rFonts w:ascii="Times New Roman" w:hAnsi="Times New Roman"/>
                <w:b/>
                <w:sz w:val="24"/>
                <w:szCs w:val="24"/>
              </w:rPr>
              <w:t>.000.000,0</w:t>
            </w:r>
            <w:r w:rsidRPr="00A77DB9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962C5E" w:rsidRPr="00A77DB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77DB9">
              <w:rPr>
                <w:rFonts w:ascii="Times New Roman" w:hAnsi="Times New Roman"/>
                <w:sz w:val="24"/>
                <w:szCs w:val="24"/>
              </w:rPr>
              <w:t xml:space="preserve"> co pozwoli na udzielenie grantu co najmniej 4 </w:t>
            </w:r>
            <w:proofErr w:type="spellStart"/>
            <w:r w:rsidR="0027771C">
              <w:rPr>
                <w:rFonts w:ascii="Times New Roman" w:hAnsi="Times New Roman"/>
                <w:sz w:val="24"/>
                <w:szCs w:val="24"/>
              </w:rPr>
              <w:t>grantobiorcom</w:t>
            </w:r>
            <w:proofErr w:type="spellEnd"/>
            <w:r w:rsidR="00916F15" w:rsidRPr="00A77DB9">
              <w:rPr>
                <w:rFonts w:ascii="Times New Roman" w:hAnsi="Times New Roman"/>
                <w:sz w:val="24"/>
                <w:szCs w:val="24"/>
              </w:rPr>
              <w:t>. Źródło finansowania: środki w ramach projektu</w:t>
            </w:r>
            <w:r w:rsidR="00157533" w:rsidRPr="00A77DB9">
              <w:rPr>
                <w:rFonts w:ascii="Times New Roman" w:hAnsi="Times New Roman"/>
                <w:sz w:val="24"/>
                <w:szCs w:val="24"/>
              </w:rPr>
              <w:t xml:space="preserve"> pozakonkursowego</w:t>
            </w:r>
            <w:r w:rsidR="00532609">
              <w:rPr>
                <w:rFonts w:ascii="Times New Roman" w:hAnsi="Times New Roman"/>
                <w:sz w:val="24"/>
                <w:szCs w:val="24"/>
              </w:rPr>
              <w:t xml:space="preserve"> PARP pt.</w:t>
            </w:r>
            <w:r w:rsidR="00916F15" w:rsidRPr="00A7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F15" w:rsidRPr="00A77DB9">
              <w:rPr>
                <w:rFonts w:ascii="Times New Roman" w:hAnsi="Times New Roman"/>
                <w:i/>
                <w:sz w:val="24"/>
                <w:szCs w:val="24"/>
              </w:rPr>
              <w:t>inno_LAB</w:t>
            </w:r>
            <w:proofErr w:type="spellEnd"/>
            <w:r w:rsidR="00916F15" w:rsidRPr="00A77DB9">
              <w:rPr>
                <w:rFonts w:ascii="Times New Roman" w:hAnsi="Times New Roman"/>
                <w:i/>
                <w:sz w:val="24"/>
                <w:szCs w:val="24"/>
              </w:rPr>
              <w:t xml:space="preserve"> – Centrum Analiz i Pilotaży Nowych Instrumentów</w:t>
            </w:r>
            <w:r w:rsidR="00916F15" w:rsidRPr="00A77D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16F15" w:rsidRPr="00A77DB9">
              <w:rPr>
                <w:rFonts w:ascii="Times New Roman" w:hAnsi="Times New Roman"/>
                <w:sz w:val="24"/>
                <w:szCs w:val="24"/>
              </w:rPr>
              <w:t>inno_LAB</w:t>
            </w:r>
            <w:proofErr w:type="spellEnd"/>
            <w:r w:rsidR="00916F15" w:rsidRPr="00A77DB9">
              <w:rPr>
                <w:rFonts w:ascii="Times New Roman" w:hAnsi="Times New Roman"/>
                <w:sz w:val="24"/>
                <w:szCs w:val="24"/>
              </w:rPr>
              <w:t>, Poddziałanie 2.4.1 POIR).</w:t>
            </w:r>
          </w:p>
        </w:tc>
      </w:tr>
    </w:tbl>
    <w:p w14:paraId="03E0C244" w14:textId="77777777" w:rsidR="00876805" w:rsidRPr="00A77DB9" w:rsidRDefault="00876805" w:rsidP="00A77DB9">
      <w:pPr>
        <w:rPr>
          <w:rFonts w:ascii="Times New Roman" w:hAnsi="Times New Roman"/>
          <w:sz w:val="24"/>
          <w:szCs w:val="24"/>
        </w:rPr>
      </w:pPr>
    </w:p>
    <w:sectPr w:rsidR="00876805" w:rsidRPr="00A77DB9" w:rsidSect="00A77DB9">
      <w:headerReference w:type="default" r:id="rId10"/>
      <w:footerReference w:type="default" r:id="rId11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E459B" w14:textId="77777777" w:rsidR="008377BB" w:rsidRDefault="008377BB" w:rsidP="00F94BB0">
      <w:pPr>
        <w:spacing w:after="0" w:line="240" w:lineRule="auto"/>
      </w:pPr>
      <w:r>
        <w:separator/>
      </w:r>
    </w:p>
  </w:endnote>
  <w:endnote w:type="continuationSeparator" w:id="0">
    <w:p w14:paraId="5772D765" w14:textId="77777777" w:rsidR="008377BB" w:rsidRDefault="008377BB" w:rsidP="00F94BB0">
      <w:pPr>
        <w:spacing w:after="0" w:line="240" w:lineRule="auto"/>
      </w:pPr>
      <w:r>
        <w:continuationSeparator/>
      </w:r>
    </w:p>
  </w:endnote>
  <w:endnote w:type="continuationNotice" w:id="1">
    <w:p w14:paraId="768E0E98" w14:textId="77777777" w:rsidR="008377BB" w:rsidRDefault="00837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4844"/>
      <w:docPartObj>
        <w:docPartGallery w:val="Page Numbers (Bottom of Page)"/>
        <w:docPartUnique/>
      </w:docPartObj>
    </w:sdtPr>
    <w:sdtEndPr/>
    <w:sdtContent>
      <w:p w14:paraId="56F43C1D" w14:textId="5925CB6A" w:rsidR="00842555" w:rsidRDefault="008425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81">
          <w:rPr>
            <w:noProof/>
          </w:rPr>
          <w:t>5</w:t>
        </w:r>
        <w:r>
          <w:fldChar w:fldCharType="end"/>
        </w:r>
      </w:p>
    </w:sdtContent>
  </w:sdt>
  <w:p w14:paraId="601EC0FE" w14:textId="30D42DF7" w:rsidR="00157533" w:rsidRDefault="00157533" w:rsidP="0015753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78F43" w14:textId="77777777" w:rsidR="008377BB" w:rsidRDefault="008377BB" w:rsidP="00F94BB0">
      <w:pPr>
        <w:spacing w:after="0" w:line="240" w:lineRule="auto"/>
      </w:pPr>
      <w:r>
        <w:separator/>
      </w:r>
    </w:p>
  </w:footnote>
  <w:footnote w:type="continuationSeparator" w:id="0">
    <w:p w14:paraId="18749D6E" w14:textId="77777777" w:rsidR="008377BB" w:rsidRDefault="008377BB" w:rsidP="00F94BB0">
      <w:pPr>
        <w:spacing w:after="0" w:line="240" w:lineRule="auto"/>
      </w:pPr>
      <w:r>
        <w:continuationSeparator/>
      </w:r>
    </w:p>
  </w:footnote>
  <w:footnote w:type="continuationNotice" w:id="1">
    <w:p w14:paraId="390A2846" w14:textId="77777777" w:rsidR="008377BB" w:rsidRDefault="008377BB">
      <w:pPr>
        <w:spacing w:after="0" w:line="240" w:lineRule="auto"/>
      </w:pPr>
    </w:p>
  </w:footnote>
  <w:footnote w:id="2">
    <w:p w14:paraId="6998A076" w14:textId="7398322D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</w:rPr>
      </w:pPr>
      <w:r w:rsidRPr="00CC6E1F">
        <w:rPr>
          <w:rStyle w:val="Odwoanieprzypisudolnego"/>
          <w:rFonts w:ascii="Times New Roman" w:hAnsi="Times New Roman"/>
        </w:rPr>
        <w:footnoteRef/>
      </w:r>
      <w:r w:rsidRPr="00CC6E1F">
        <w:rPr>
          <w:rFonts w:ascii="Times New Roman" w:hAnsi="Times New Roman"/>
        </w:rPr>
        <w:t xml:space="preserve"> Wiktorski T., Polskie Meble Outlook 2016, B+R Studio</w:t>
      </w:r>
      <w:r w:rsidR="00736EEB" w:rsidRPr="00CC6E1F">
        <w:rPr>
          <w:rFonts w:ascii="Times New Roman" w:hAnsi="Times New Roman"/>
        </w:rPr>
        <w:t>.</w:t>
      </w:r>
    </w:p>
  </w:footnote>
  <w:footnote w:id="3">
    <w:p w14:paraId="1F50BAEB" w14:textId="77777777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  <w:i/>
        </w:rPr>
      </w:pPr>
      <w:r w:rsidRPr="00CC6E1F">
        <w:rPr>
          <w:rStyle w:val="Odwoanieprzypisudolnego"/>
          <w:rFonts w:ascii="Times New Roman" w:hAnsi="Times New Roman"/>
        </w:rPr>
        <w:footnoteRef/>
      </w:r>
      <w:r w:rsidRPr="00CC6E1F">
        <w:rPr>
          <w:rFonts w:ascii="Times New Roman" w:hAnsi="Times New Roman"/>
        </w:rPr>
        <w:t xml:space="preserve"> </w:t>
      </w:r>
      <w:r w:rsidRPr="00CC6E1F">
        <w:rPr>
          <w:rFonts w:ascii="Times New Roman" w:hAnsi="Times New Roman"/>
          <w:i/>
        </w:rPr>
        <w:t>Ibidem.</w:t>
      </w:r>
    </w:p>
  </w:footnote>
  <w:footnote w:id="4">
    <w:p w14:paraId="771F79FF" w14:textId="77777777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</w:rPr>
      </w:pPr>
      <w:r w:rsidRPr="00CC6E1F">
        <w:rPr>
          <w:rFonts w:ascii="Times New Roman" w:hAnsi="Times New Roman"/>
        </w:rPr>
        <w:footnoteRef/>
      </w:r>
      <w:r w:rsidRPr="00CC6E1F">
        <w:rPr>
          <w:rFonts w:ascii="Times New Roman" w:hAnsi="Times New Roman"/>
        </w:rPr>
        <w:t xml:space="preserve"> Źródło: Biuletyn Informacyjny OIGPM, IX 2016, s. 4.</w:t>
      </w:r>
    </w:p>
  </w:footnote>
  <w:footnote w:id="5">
    <w:p w14:paraId="0D98276C" w14:textId="77777777" w:rsidR="003D19FB" w:rsidRPr="00CC6E1F" w:rsidRDefault="003D19FB" w:rsidP="00B41815">
      <w:pPr>
        <w:spacing w:before="60" w:after="60" w:line="240" w:lineRule="auto"/>
        <w:jc w:val="both"/>
        <w:rPr>
          <w:rStyle w:val="Odwoanieprzypisudolnego"/>
          <w:rFonts w:ascii="Times New Roman" w:hAnsi="Times New Roman"/>
          <w:sz w:val="20"/>
          <w:szCs w:val="20"/>
          <w:lang w:val="en-US"/>
        </w:rPr>
      </w:pPr>
      <w:r w:rsidRPr="00CC6E1F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CC6E1F">
        <w:rPr>
          <w:rFonts w:ascii="Times New Roman" w:hAnsi="Times New Roman"/>
          <w:sz w:val="20"/>
          <w:szCs w:val="20"/>
          <w:lang w:val="en-US"/>
        </w:rPr>
        <w:t xml:space="preserve"> Grzegorzewska E.,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Więckowska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M. Selected aspects of innovation in the future industry – empirical research findings”,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Drewno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2016 vol. 59, No. 198 w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oparciu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o </w:t>
      </w:r>
      <w:proofErr w:type="spellStart"/>
      <w:r w:rsidRPr="00CC6E1F">
        <w:rPr>
          <w:rFonts w:ascii="Times New Roman" w:hAnsi="Times New Roman"/>
          <w:sz w:val="20"/>
          <w:szCs w:val="20"/>
          <w:lang w:val="en-US"/>
        </w:rPr>
        <w:t>dane</w:t>
      </w:r>
      <w:proofErr w:type="spellEnd"/>
      <w:r w:rsidRPr="00CC6E1F">
        <w:rPr>
          <w:rFonts w:ascii="Times New Roman" w:hAnsi="Times New Roman"/>
          <w:sz w:val="20"/>
          <w:szCs w:val="20"/>
          <w:lang w:val="en-US"/>
        </w:rPr>
        <w:t xml:space="preserve"> GUS</w:t>
      </w:r>
    </w:p>
  </w:footnote>
  <w:footnote w:id="6">
    <w:p w14:paraId="212D1069" w14:textId="7566CD5B" w:rsidR="003D19FB" w:rsidRPr="00CC6E1F" w:rsidRDefault="003D19FB" w:rsidP="00B41815">
      <w:pPr>
        <w:pStyle w:val="Nagwek1"/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</w:pP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</w:rPr>
        <w:footnoteRef/>
      </w: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Goffin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, K., &amp;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Micheli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, P</w:t>
      </w:r>
      <w:r w:rsidRPr="00CC6E1F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n-US"/>
        </w:rPr>
        <w:t>. Maximizing the value of industrial design in new product development</w:t>
      </w: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. Research Technology Management, 2010, 53(5)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za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:</w:t>
      </w:r>
      <w:r w:rsidR="00C14584"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Hertenstein</w:t>
      </w:r>
      <w:proofErr w:type="spellEnd"/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 J., Platt, B., Veryzer, R. , </w:t>
      </w:r>
      <w:r w:rsidRPr="00CC6E1F">
        <w:rPr>
          <w:rFonts w:ascii="Times New Roman" w:eastAsiaTheme="minorEastAsia" w:hAnsi="Times New Roman" w:cs="Times New Roman"/>
          <w:i/>
          <w:color w:val="auto"/>
          <w:sz w:val="20"/>
          <w:szCs w:val="20"/>
          <w:lang w:val="en-US"/>
        </w:rPr>
        <w:t>The Impact of Industrial Design Effectiveness on Corporate Financial Performance</w:t>
      </w:r>
      <w:r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, Journal of Product Innovation Management, 2004, 22(1)</w:t>
      </w:r>
      <w:r w:rsidR="00736EEB" w:rsidRPr="00CC6E1F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.</w:t>
      </w:r>
    </w:p>
  </w:footnote>
  <w:footnote w:id="7">
    <w:p w14:paraId="58DB4C22" w14:textId="57230668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hAnsi="Times New Roman"/>
          <w:lang w:val="en-US"/>
        </w:rPr>
      </w:pPr>
      <w:r w:rsidRPr="00CC6E1F">
        <w:rPr>
          <w:rFonts w:ascii="Times New Roman" w:hAnsi="Times New Roman"/>
        </w:rPr>
        <w:footnoteRef/>
      </w:r>
      <w:r w:rsidRPr="00CC6E1F">
        <w:rPr>
          <w:rFonts w:ascii="Times New Roman" w:hAnsi="Times New Roman"/>
          <w:lang w:val="en-US"/>
        </w:rPr>
        <w:t xml:space="preserve"> </w:t>
      </w:r>
      <w:r w:rsidRPr="00CC6E1F">
        <w:rPr>
          <w:rFonts w:ascii="Times New Roman" w:hAnsi="Times New Roman"/>
          <w:i/>
          <w:lang w:val="en-US"/>
        </w:rPr>
        <w:t>Design as a Driver of User-</w:t>
      </w:r>
      <w:proofErr w:type="spellStart"/>
      <w:r w:rsidRPr="00CC6E1F">
        <w:rPr>
          <w:rFonts w:ascii="Times New Roman" w:hAnsi="Times New Roman"/>
          <w:i/>
          <w:lang w:val="en-US"/>
        </w:rPr>
        <w:t>Centred</w:t>
      </w:r>
      <w:proofErr w:type="spellEnd"/>
      <w:r w:rsidRPr="00CC6E1F">
        <w:rPr>
          <w:rFonts w:ascii="Times New Roman" w:hAnsi="Times New Roman"/>
          <w:i/>
          <w:lang w:val="en-US"/>
        </w:rPr>
        <w:t xml:space="preserve"> Innovation</w:t>
      </w:r>
      <w:r w:rsidRPr="00CC6E1F">
        <w:rPr>
          <w:rFonts w:ascii="Times New Roman" w:hAnsi="Times New Roman"/>
          <w:lang w:val="en-US"/>
        </w:rPr>
        <w:t>, EU Commission, 2009</w:t>
      </w:r>
      <w:r w:rsidR="00736EEB" w:rsidRPr="00CC6E1F">
        <w:rPr>
          <w:rFonts w:ascii="Times New Roman" w:hAnsi="Times New Roman"/>
          <w:lang w:val="en-US"/>
        </w:rPr>
        <w:t>.</w:t>
      </w:r>
    </w:p>
  </w:footnote>
  <w:footnote w:id="8">
    <w:p w14:paraId="7A81F773" w14:textId="1C96D085" w:rsidR="003D19FB" w:rsidRPr="00CC6E1F" w:rsidRDefault="003D19FB" w:rsidP="00B41815">
      <w:pPr>
        <w:pStyle w:val="Tekstprzypisudolnego"/>
        <w:spacing w:before="60" w:after="60"/>
        <w:jc w:val="both"/>
        <w:rPr>
          <w:rFonts w:ascii="Times New Roman" w:eastAsiaTheme="minorEastAsia" w:hAnsi="Times New Roman"/>
          <w:lang w:eastAsia="pl-PL"/>
        </w:rPr>
      </w:pPr>
      <w:r w:rsidRPr="00CC6E1F">
        <w:rPr>
          <w:rStyle w:val="Odwoanieprzypisudolnego"/>
          <w:rFonts w:ascii="Times New Roman" w:hAnsi="Times New Roman"/>
        </w:rPr>
        <w:footnoteRef/>
      </w:r>
      <w:r w:rsidR="00C14584" w:rsidRPr="00CC6E1F">
        <w:rPr>
          <w:rFonts w:ascii="Times New Roman" w:hAnsi="Times New Roman"/>
        </w:rPr>
        <w:t xml:space="preserve"> </w:t>
      </w:r>
      <w:r w:rsidRPr="00CC6E1F">
        <w:rPr>
          <w:rFonts w:ascii="Times New Roman" w:eastAsiaTheme="minorEastAsia" w:hAnsi="Times New Roman"/>
          <w:i/>
          <w:lang w:eastAsia="pl-PL"/>
        </w:rPr>
        <w:t>Diagnoza stanu design</w:t>
      </w:r>
      <w:r w:rsidR="00B41815" w:rsidRPr="00CC6E1F">
        <w:rPr>
          <w:rFonts w:ascii="Times New Roman" w:eastAsiaTheme="minorEastAsia" w:hAnsi="Times New Roman"/>
          <w:lang w:eastAsia="pl-PL"/>
        </w:rPr>
        <w:t>, PARP 2015</w:t>
      </w:r>
      <w:r w:rsidRPr="00CC6E1F">
        <w:rPr>
          <w:rFonts w:ascii="Times New Roman" w:eastAsiaTheme="minorEastAsia" w:hAnsi="Times New Roman"/>
          <w:lang w:eastAsia="pl-PL"/>
        </w:rPr>
        <w:t>.</w:t>
      </w:r>
      <w:r w:rsidRPr="00CC6E1F">
        <w:rPr>
          <w:rFonts w:ascii="Times New Roman" w:hAnsi="Times New Roman"/>
        </w:rPr>
        <w:t xml:space="preserve"> Badanie zrealizowane przez PARP w ramach projektu Ewaluacja zapotrzebowania na wsparcie w zakresie wzornictwa przemysłowego, na przełomie 2014/2015 roku obejmowało analizę danych zastanych oraz badanie na grupie przedsiębior</w:t>
      </w:r>
      <w:r w:rsidR="00EB64B2">
        <w:rPr>
          <w:rFonts w:ascii="Times New Roman" w:hAnsi="Times New Roman"/>
        </w:rPr>
        <w:t>ców</w:t>
      </w:r>
      <w:r w:rsidRPr="00CC6E1F">
        <w:rPr>
          <w:rFonts w:ascii="Times New Roman" w:hAnsi="Times New Roman"/>
        </w:rPr>
        <w:t xml:space="preserve"> (liderów </w:t>
      </w:r>
      <w:proofErr w:type="spellStart"/>
      <w:r w:rsidRPr="00CC6E1F">
        <w:rPr>
          <w:rFonts w:ascii="Times New Roman" w:hAnsi="Times New Roman"/>
        </w:rPr>
        <w:t>di</w:t>
      </w:r>
      <w:r w:rsidR="00287848">
        <w:rPr>
          <w:rFonts w:ascii="Times New Roman" w:hAnsi="Times New Roman"/>
        </w:rPr>
        <w:t>zaj</w:t>
      </w:r>
      <w:r w:rsidRPr="00CC6E1F">
        <w:rPr>
          <w:rFonts w:ascii="Times New Roman" w:hAnsi="Times New Roman"/>
        </w:rPr>
        <w:t>n</w:t>
      </w:r>
      <w:proofErr w:type="spellEnd"/>
      <w:r w:rsidRPr="00CC6E1F">
        <w:rPr>
          <w:rFonts w:ascii="Times New Roman" w:hAnsi="Times New Roman"/>
        </w:rPr>
        <w:t xml:space="preserve">, mających doświadczenie w zakresie </w:t>
      </w:r>
      <w:proofErr w:type="spellStart"/>
      <w:r w:rsidRPr="00CC6E1F">
        <w:rPr>
          <w:rFonts w:ascii="Times New Roman" w:hAnsi="Times New Roman"/>
        </w:rPr>
        <w:t>di</w:t>
      </w:r>
      <w:r w:rsidR="00287848">
        <w:rPr>
          <w:rFonts w:ascii="Times New Roman" w:hAnsi="Times New Roman"/>
        </w:rPr>
        <w:t>zaj</w:t>
      </w:r>
      <w:r w:rsidRPr="00CC6E1F">
        <w:rPr>
          <w:rFonts w:ascii="Times New Roman" w:hAnsi="Times New Roman"/>
        </w:rPr>
        <w:t>nu</w:t>
      </w:r>
      <w:proofErr w:type="spellEnd"/>
      <w:r w:rsidRPr="00CC6E1F">
        <w:rPr>
          <w:rFonts w:ascii="Times New Roman" w:hAnsi="Times New Roman"/>
        </w:rPr>
        <w:t xml:space="preserve">, którzy mają potencjał w obszarze </w:t>
      </w:r>
      <w:proofErr w:type="spellStart"/>
      <w:r w:rsidRPr="00CC6E1F">
        <w:rPr>
          <w:rFonts w:ascii="Times New Roman" w:hAnsi="Times New Roman"/>
        </w:rPr>
        <w:t>di</w:t>
      </w:r>
      <w:r w:rsidR="00287848">
        <w:rPr>
          <w:rFonts w:ascii="Times New Roman" w:hAnsi="Times New Roman"/>
        </w:rPr>
        <w:t>zaj</w:t>
      </w:r>
      <w:r w:rsidRPr="00CC6E1F">
        <w:rPr>
          <w:rFonts w:ascii="Times New Roman" w:hAnsi="Times New Roman"/>
        </w:rPr>
        <w:t>nu</w:t>
      </w:r>
      <w:proofErr w:type="spellEnd"/>
      <w:r w:rsidRPr="00CC6E1F">
        <w:rPr>
          <w:rFonts w:ascii="Times New Roman" w:hAnsi="Times New Roman"/>
        </w:rPr>
        <w:t xml:space="preserve"> jednak dotychczas posiadają bardzo małe lub nie posiadają w ogóle doświadczenia w tym obszarze) oraz grupie projektantów i </w:t>
      </w:r>
      <w:proofErr w:type="spellStart"/>
      <w:r w:rsidRPr="00CC6E1F">
        <w:rPr>
          <w:rFonts w:ascii="Times New Roman" w:hAnsi="Times New Roman"/>
        </w:rPr>
        <w:t>di</w:t>
      </w:r>
      <w:r w:rsidR="00287848">
        <w:rPr>
          <w:rFonts w:ascii="Times New Roman" w:hAnsi="Times New Roman"/>
        </w:rPr>
        <w:t>zaj</w:t>
      </w:r>
      <w:r w:rsidRPr="00CC6E1F">
        <w:rPr>
          <w:rFonts w:ascii="Times New Roman" w:hAnsi="Times New Roman"/>
        </w:rPr>
        <w:t>n</w:t>
      </w:r>
      <w:proofErr w:type="spellEnd"/>
      <w:r w:rsidRPr="00CC6E1F">
        <w:rPr>
          <w:rFonts w:ascii="Times New Roman" w:hAnsi="Times New Roman"/>
        </w:rPr>
        <w:t xml:space="preserve"> </w:t>
      </w:r>
      <w:r w:rsidR="00ED0EF8">
        <w:rPr>
          <w:rFonts w:ascii="Times New Roman" w:hAnsi="Times New Roman"/>
        </w:rPr>
        <w:t>menedżerów</w:t>
      </w:r>
      <w:r w:rsidRPr="00CC6E1F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40F25" w14:textId="6B6A6815" w:rsidR="00842555" w:rsidRDefault="00842555" w:rsidP="00842555">
    <w:pPr>
      <w:pStyle w:val="Nagwek"/>
      <w:jc w:val="center"/>
    </w:pPr>
    <w:r w:rsidRPr="00DA67D7">
      <w:rPr>
        <w:noProof/>
        <w:sz w:val="24"/>
        <w:szCs w:val="24"/>
        <w:lang w:eastAsia="pl-PL"/>
      </w:rPr>
      <w:drawing>
        <wp:inline distT="0" distB="0" distL="0" distR="0" wp14:anchorId="6C27E523" wp14:editId="518E6520">
          <wp:extent cx="5760720" cy="531559"/>
          <wp:effectExtent l="19050" t="0" r="0" b="0"/>
          <wp:docPr id="2" name="Obraz 2" descr="W:\Zespoly\BR\Wewn\Wsp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Zespoly\BR\Wewn\Wsp\POIR\pasek_poir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DF0"/>
    <w:multiLevelType w:val="hybridMultilevel"/>
    <w:tmpl w:val="F376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E40E7B"/>
    <w:multiLevelType w:val="hybridMultilevel"/>
    <w:tmpl w:val="52C81A2E"/>
    <w:lvl w:ilvl="0" w:tplc="171C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2392"/>
    <w:multiLevelType w:val="hybridMultilevel"/>
    <w:tmpl w:val="A8F6978E"/>
    <w:lvl w:ilvl="0" w:tplc="0415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3">
    <w:nsid w:val="102D31E3"/>
    <w:multiLevelType w:val="hybridMultilevel"/>
    <w:tmpl w:val="43A2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A76E7"/>
    <w:multiLevelType w:val="hybridMultilevel"/>
    <w:tmpl w:val="B25CF7AC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0A74"/>
    <w:multiLevelType w:val="hybridMultilevel"/>
    <w:tmpl w:val="7EB6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C6C79"/>
    <w:multiLevelType w:val="hybridMultilevel"/>
    <w:tmpl w:val="5C5481B6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B3C69"/>
    <w:multiLevelType w:val="hybridMultilevel"/>
    <w:tmpl w:val="75CC8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DB1841"/>
    <w:multiLevelType w:val="hybridMultilevel"/>
    <w:tmpl w:val="5320683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F1C67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267E3"/>
    <w:multiLevelType w:val="hybridMultilevel"/>
    <w:tmpl w:val="70C0F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F1637"/>
    <w:multiLevelType w:val="hybridMultilevel"/>
    <w:tmpl w:val="CEE490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9E9172A"/>
    <w:multiLevelType w:val="hybridMultilevel"/>
    <w:tmpl w:val="A978D0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045170"/>
    <w:multiLevelType w:val="hybridMultilevel"/>
    <w:tmpl w:val="F398AF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B71FBC"/>
    <w:multiLevelType w:val="hybridMultilevel"/>
    <w:tmpl w:val="5B02B5E0"/>
    <w:lvl w:ilvl="0" w:tplc="C6DEC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13124"/>
    <w:multiLevelType w:val="hybridMultilevel"/>
    <w:tmpl w:val="CE3672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54268"/>
    <w:multiLevelType w:val="hybridMultilevel"/>
    <w:tmpl w:val="C86A0900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7021F"/>
    <w:multiLevelType w:val="hybridMultilevel"/>
    <w:tmpl w:val="3A4847A8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A0669"/>
    <w:multiLevelType w:val="hybridMultilevel"/>
    <w:tmpl w:val="25EEA4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D3427F"/>
    <w:multiLevelType w:val="hybridMultilevel"/>
    <w:tmpl w:val="6E7606A0"/>
    <w:lvl w:ilvl="0" w:tplc="00000021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1E6130"/>
    <w:multiLevelType w:val="hybridMultilevel"/>
    <w:tmpl w:val="75560190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F64A4"/>
    <w:multiLevelType w:val="multilevel"/>
    <w:tmpl w:val="A052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0400E4"/>
    <w:multiLevelType w:val="hybridMultilevel"/>
    <w:tmpl w:val="B20AAD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276254"/>
    <w:multiLevelType w:val="hybridMultilevel"/>
    <w:tmpl w:val="F398AF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05497B"/>
    <w:multiLevelType w:val="hybridMultilevel"/>
    <w:tmpl w:val="748A60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C228F0"/>
    <w:multiLevelType w:val="hybridMultilevel"/>
    <w:tmpl w:val="67268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9B5FF8"/>
    <w:multiLevelType w:val="hybridMultilevel"/>
    <w:tmpl w:val="CAEC57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1DC6D6F"/>
    <w:multiLevelType w:val="hybridMultilevel"/>
    <w:tmpl w:val="1E946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C5C16"/>
    <w:multiLevelType w:val="hybridMultilevel"/>
    <w:tmpl w:val="E2CEA8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7B975E2"/>
    <w:multiLevelType w:val="hybridMultilevel"/>
    <w:tmpl w:val="72106CBC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90268"/>
    <w:multiLevelType w:val="hybridMultilevel"/>
    <w:tmpl w:val="FD705236"/>
    <w:lvl w:ilvl="0" w:tplc="87240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42097"/>
    <w:multiLevelType w:val="hybridMultilevel"/>
    <w:tmpl w:val="D8EEDFC8"/>
    <w:lvl w:ilvl="0" w:tplc="00000021">
      <w:start w:val="1"/>
      <w:numFmt w:val="bullet"/>
      <w:lvlText w:val="-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EC4FEE"/>
    <w:multiLevelType w:val="hybridMultilevel"/>
    <w:tmpl w:val="31A4E73A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A1BB0"/>
    <w:multiLevelType w:val="hybridMultilevel"/>
    <w:tmpl w:val="C374D462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93BF0"/>
    <w:multiLevelType w:val="hybridMultilevel"/>
    <w:tmpl w:val="EA6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243BC"/>
    <w:multiLevelType w:val="hybridMultilevel"/>
    <w:tmpl w:val="C852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4"/>
  </w:num>
  <w:num w:numId="5">
    <w:abstractNumId w:val="18"/>
  </w:num>
  <w:num w:numId="6">
    <w:abstractNumId w:val="4"/>
  </w:num>
  <w:num w:numId="7">
    <w:abstractNumId w:val="21"/>
  </w:num>
  <w:num w:numId="8">
    <w:abstractNumId w:val="33"/>
  </w:num>
  <w:num w:numId="9">
    <w:abstractNumId w:val="11"/>
  </w:num>
  <w:num w:numId="10">
    <w:abstractNumId w:val="30"/>
  </w:num>
  <w:num w:numId="11">
    <w:abstractNumId w:val="31"/>
  </w:num>
  <w:num w:numId="12">
    <w:abstractNumId w:val="32"/>
  </w:num>
  <w:num w:numId="13">
    <w:abstractNumId w:val="16"/>
  </w:num>
  <w:num w:numId="14">
    <w:abstractNumId w:val="15"/>
  </w:num>
  <w:num w:numId="15">
    <w:abstractNumId w:val="3"/>
  </w:num>
  <w:num w:numId="16">
    <w:abstractNumId w:val="10"/>
  </w:num>
  <w:num w:numId="17">
    <w:abstractNumId w:val="13"/>
  </w:num>
  <w:num w:numId="18">
    <w:abstractNumId w:val="1"/>
  </w:num>
  <w:num w:numId="19">
    <w:abstractNumId w:val="29"/>
  </w:num>
  <w:num w:numId="20">
    <w:abstractNumId w:val="5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19"/>
  </w:num>
  <w:num w:numId="25">
    <w:abstractNumId w:val="2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</w:num>
  <w:num w:numId="29">
    <w:abstractNumId w:val="2"/>
  </w:num>
  <w:num w:numId="30">
    <w:abstractNumId w:val="6"/>
  </w:num>
  <w:num w:numId="31">
    <w:abstractNumId w:val="23"/>
  </w:num>
  <w:num w:numId="32">
    <w:abstractNumId w:val="27"/>
  </w:num>
  <w:num w:numId="33">
    <w:abstractNumId w:val="8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0"/>
    <w:rsid w:val="0000037B"/>
    <w:rsid w:val="00010025"/>
    <w:rsid w:val="00010A1F"/>
    <w:rsid w:val="00021264"/>
    <w:rsid w:val="00027304"/>
    <w:rsid w:val="00027E46"/>
    <w:rsid w:val="0003092E"/>
    <w:rsid w:val="0003572D"/>
    <w:rsid w:val="00036BF3"/>
    <w:rsid w:val="00037A92"/>
    <w:rsid w:val="00042424"/>
    <w:rsid w:val="00042A64"/>
    <w:rsid w:val="00051855"/>
    <w:rsid w:val="00054E81"/>
    <w:rsid w:val="00061313"/>
    <w:rsid w:val="0006152D"/>
    <w:rsid w:val="000622A8"/>
    <w:rsid w:val="000641A5"/>
    <w:rsid w:val="000660AF"/>
    <w:rsid w:val="00067135"/>
    <w:rsid w:val="00067ACD"/>
    <w:rsid w:val="00070336"/>
    <w:rsid w:val="00085A52"/>
    <w:rsid w:val="000864AB"/>
    <w:rsid w:val="0008730D"/>
    <w:rsid w:val="0009590A"/>
    <w:rsid w:val="000A52ED"/>
    <w:rsid w:val="000B1AD2"/>
    <w:rsid w:val="000B1C64"/>
    <w:rsid w:val="000B3B68"/>
    <w:rsid w:val="000B7C65"/>
    <w:rsid w:val="000C5E7E"/>
    <w:rsid w:val="000D05ED"/>
    <w:rsid w:val="000D0937"/>
    <w:rsid w:val="000D3EDF"/>
    <w:rsid w:val="000D43A0"/>
    <w:rsid w:val="000D4B5A"/>
    <w:rsid w:val="000D4F32"/>
    <w:rsid w:val="000D6660"/>
    <w:rsid w:val="000D7070"/>
    <w:rsid w:val="000E07B7"/>
    <w:rsid w:val="000F0287"/>
    <w:rsid w:val="000F45D9"/>
    <w:rsid w:val="000F4E63"/>
    <w:rsid w:val="000F5C15"/>
    <w:rsid w:val="00104235"/>
    <w:rsid w:val="00107C34"/>
    <w:rsid w:val="001211F4"/>
    <w:rsid w:val="001223E3"/>
    <w:rsid w:val="00132694"/>
    <w:rsid w:val="00134812"/>
    <w:rsid w:val="00137E95"/>
    <w:rsid w:val="0015006D"/>
    <w:rsid w:val="00150843"/>
    <w:rsid w:val="00151052"/>
    <w:rsid w:val="00153E33"/>
    <w:rsid w:val="00157533"/>
    <w:rsid w:val="00170E85"/>
    <w:rsid w:val="001735C6"/>
    <w:rsid w:val="00173B9F"/>
    <w:rsid w:val="00176124"/>
    <w:rsid w:val="001775B9"/>
    <w:rsid w:val="00180B3A"/>
    <w:rsid w:val="001824AB"/>
    <w:rsid w:val="0018346F"/>
    <w:rsid w:val="0018560B"/>
    <w:rsid w:val="0019018E"/>
    <w:rsid w:val="001A0E68"/>
    <w:rsid w:val="001A3670"/>
    <w:rsid w:val="001B0AE4"/>
    <w:rsid w:val="001B2FE2"/>
    <w:rsid w:val="001B3B21"/>
    <w:rsid w:val="001B5247"/>
    <w:rsid w:val="001B7A8B"/>
    <w:rsid w:val="001C052E"/>
    <w:rsid w:val="001D19FE"/>
    <w:rsid w:val="001D44E7"/>
    <w:rsid w:val="001E0AA1"/>
    <w:rsid w:val="001E4823"/>
    <w:rsid w:val="001F0880"/>
    <w:rsid w:val="001F269E"/>
    <w:rsid w:val="001F3FB2"/>
    <w:rsid w:val="001F5F98"/>
    <w:rsid w:val="001F7885"/>
    <w:rsid w:val="00201FB8"/>
    <w:rsid w:val="00202CB0"/>
    <w:rsid w:val="00204432"/>
    <w:rsid w:val="00205B8E"/>
    <w:rsid w:val="00206B01"/>
    <w:rsid w:val="0021627F"/>
    <w:rsid w:val="00216AF6"/>
    <w:rsid w:val="00227A56"/>
    <w:rsid w:val="00230DF4"/>
    <w:rsid w:val="002335C9"/>
    <w:rsid w:val="00233F39"/>
    <w:rsid w:val="00242F2E"/>
    <w:rsid w:val="00244152"/>
    <w:rsid w:val="00244614"/>
    <w:rsid w:val="00244BA1"/>
    <w:rsid w:val="002519AD"/>
    <w:rsid w:val="00256532"/>
    <w:rsid w:val="00260573"/>
    <w:rsid w:val="00262A19"/>
    <w:rsid w:val="0027771C"/>
    <w:rsid w:val="00282A78"/>
    <w:rsid w:val="00287848"/>
    <w:rsid w:val="00287C30"/>
    <w:rsid w:val="00290E72"/>
    <w:rsid w:val="002A2196"/>
    <w:rsid w:val="002B5F9B"/>
    <w:rsid w:val="002B6AAD"/>
    <w:rsid w:val="002C087F"/>
    <w:rsid w:val="002D2A19"/>
    <w:rsid w:val="002D53D5"/>
    <w:rsid w:val="002D73DD"/>
    <w:rsid w:val="002D75FD"/>
    <w:rsid w:val="002D775E"/>
    <w:rsid w:val="002E12A2"/>
    <w:rsid w:val="002F5B7C"/>
    <w:rsid w:val="002F5CC0"/>
    <w:rsid w:val="002F609F"/>
    <w:rsid w:val="002F6954"/>
    <w:rsid w:val="003059B7"/>
    <w:rsid w:val="003146B3"/>
    <w:rsid w:val="00322A93"/>
    <w:rsid w:val="00324183"/>
    <w:rsid w:val="003337C5"/>
    <w:rsid w:val="00334581"/>
    <w:rsid w:val="00335B83"/>
    <w:rsid w:val="00335FA7"/>
    <w:rsid w:val="00336841"/>
    <w:rsid w:val="00337C08"/>
    <w:rsid w:val="00337DAB"/>
    <w:rsid w:val="00340715"/>
    <w:rsid w:val="003537DA"/>
    <w:rsid w:val="00353D2A"/>
    <w:rsid w:val="00354690"/>
    <w:rsid w:val="0035735B"/>
    <w:rsid w:val="003704AE"/>
    <w:rsid w:val="00370CAE"/>
    <w:rsid w:val="00372A36"/>
    <w:rsid w:val="00373122"/>
    <w:rsid w:val="00376134"/>
    <w:rsid w:val="00380EB7"/>
    <w:rsid w:val="003852A8"/>
    <w:rsid w:val="00386029"/>
    <w:rsid w:val="003969E4"/>
    <w:rsid w:val="003A4661"/>
    <w:rsid w:val="003A5218"/>
    <w:rsid w:val="003A5C2F"/>
    <w:rsid w:val="003A70CF"/>
    <w:rsid w:val="003B4157"/>
    <w:rsid w:val="003C10B6"/>
    <w:rsid w:val="003C35D0"/>
    <w:rsid w:val="003D1390"/>
    <w:rsid w:val="003D19FB"/>
    <w:rsid w:val="003D2ED8"/>
    <w:rsid w:val="003D59EF"/>
    <w:rsid w:val="003D7A70"/>
    <w:rsid w:val="003E13CF"/>
    <w:rsid w:val="003E1571"/>
    <w:rsid w:val="003E3923"/>
    <w:rsid w:val="003F0731"/>
    <w:rsid w:val="003F5BF0"/>
    <w:rsid w:val="00400AB7"/>
    <w:rsid w:val="00400D6A"/>
    <w:rsid w:val="00413390"/>
    <w:rsid w:val="00423234"/>
    <w:rsid w:val="00427B82"/>
    <w:rsid w:val="00431AF3"/>
    <w:rsid w:val="00434E5F"/>
    <w:rsid w:val="00435775"/>
    <w:rsid w:val="004378F3"/>
    <w:rsid w:val="00441979"/>
    <w:rsid w:val="00441F14"/>
    <w:rsid w:val="00446FA1"/>
    <w:rsid w:val="00452819"/>
    <w:rsid w:val="00452B85"/>
    <w:rsid w:val="00455A59"/>
    <w:rsid w:val="00462EB8"/>
    <w:rsid w:val="0046423D"/>
    <w:rsid w:val="004656D8"/>
    <w:rsid w:val="00474A3A"/>
    <w:rsid w:val="00474FB4"/>
    <w:rsid w:val="00475FE8"/>
    <w:rsid w:val="0048220C"/>
    <w:rsid w:val="00484D0C"/>
    <w:rsid w:val="00486D56"/>
    <w:rsid w:val="00491989"/>
    <w:rsid w:val="00492D3B"/>
    <w:rsid w:val="004961B3"/>
    <w:rsid w:val="00497B93"/>
    <w:rsid w:val="004A1546"/>
    <w:rsid w:val="004A7187"/>
    <w:rsid w:val="004B4386"/>
    <w:rsid w:val="004C359A"/>
    <w:rsid w:val="004C4498"/>
    <w:rsid w:val="004C764F"/>
    <w:rsid w:val="004C783D"/>
    <w:rsid w:val="004D00B3"/>
    <w:rsid w:val="004D1E2A"/>
    <w:rsid w:val="004D21A6"/>
    <w:rsid w:val="004E4904"/>
    <w:rsid w:val="004E636A"/>
    <w:rsid w:val="004E709D"/>
    <w:rsid w:val="004F6ACD"/>
    <w:rsid w:val="004F7049"/>
    <w:rsid w:val="0050014E"/>
    <w:rsid w:val="00506889"/>
    <w:rsid w:val="005076E3"/>
    <w:rsid w:val="00520AA9"/>
    <w:rsid w:val="00521B39"/>
    <w:rsid w:val="00521D30"/>
    <w:rsid w:val="00522F23"/>
    <w:rsid w:val="00524D03"/>
    <w:rsid w:val="00531527"/>
    <w:rsid w:val="00532609"/>
    <w:rsid w:val="0053310B"/>
    <w:rsid w:val="005349CE"/>
    <w:rsid w:val="00534A89"/>
    <w:rsid w:val="00534DE9"/>
    <w:rsid w:val="00541B7F"/>
    <w:rsid w:val="00542F9A"/>
    <w:rsid w:val="00543755"/>
    <w:rsid w:val="00543FF5"/>
    <w:rsid w:val="00546086"/>
    <w:rsid w:val="0054734F"/>
    <w:rsid w:val="00547C9A"/>
    <w:rsid w:val="0055471E"/>
    <w:rsid w:val="00561F42"/>
    <w:rsid w:val="00570AE6"/>
    <w:rsid w:val="0057264E"/>
    <w:rsid w:val="0057780D"/>
    <w:rsid w:val="00590AFB"/>
    <w:rsid w:val="00593E66"/>
    <w:rsid w:val="005A0B1A"/>
    <w:rsid w:val="005A0CBC"/>
    <w:rsid w:val="005A2907"/>
    <w:rsid w:val="005B007C"/>
    <w:rsid w:val="005B10F5"/>
    <w:rsid w:val="005B34D2"/>
    <w:rsid w:val="005B3FEA"/>
    <w:rsid w:val="005B7149"/>
    <w:rsid w:val="005B76F5"/>
    <w:rsid w:val="005C2DA7"/>
    <w:rsid w:val="005C6630"/>
    <w:rsid w:val="005D2D2D"/>
    <w:rsid w:val="005D4705"/>
    <w:rsid w:val="005E1270"/>
    <w:rsid w:val="005E3981"/>
    <w:rsid w:val="005E4AB9"/>
    <w:rsid w:val="005E6BE4"/>
    <w:rsid w:val="005F2B40"/>
    <w:rsid w:val="005F56B5"/>
    <w:rsid w:val="005F7A72"/>
    <w:rsid w:val="00603D29"/>
    <w:rsid w:val="0060409C"/>
    <w:rsid w:val="006073B5"/>
    <w:rsid w:val="00614E8B"/>
    <w:rsid w:val="00614FE0"/>
    <w:rsid w:val="0061715D"/>
    <w:rsid w:val="00623A84"/>
    <w:rsid w:val="00624098"/>
    <w:rsid w:val="0062642D"/>
    <w:rsid w:val="00632DFD"/>
    <w:rsid w:val="00633B95"/>
    <w:rsid w:val="00635E8E"/>
    <w:rsid w:val="00660BDB"/>
    <w:rsid w:val="00661C87"/>
    <w:rsid w:val="0067548E"/>
    <w:rsid w:val="00680198"/>
    <w:rsid w:val="00682451"/>
    <w:rsid w:val="00683D1D"/>
    <w:rsid w:val="00686555"/>
    <w:rsid w:val="006873E0"/>
    <w:rsid w:val="00693A93"/>
    <w:rsid w:val="006940A4"/>
    <w:rsid w:val="006950ED"/>
    <w:rsid w:val="00696296"/>
    <w:rsid w:val="006A1E86"/>
    <w:rsid w:val="006A73AA"/>
    <w:rsid w:val="006B008A"/>
    <w:rsid w:val="006B0EC6"/>
    <w:rsid w:val="006B4D77"/>
    <w:rsid w:val="006C0640"/>
    <w:rsid w:val="006C11E4"/>
    <w:rsid w:val="006C3774"/>
    <w:rsid w:val="006D20E8"/>
    <w:rsid w:val="006D640E"/>
    <w:rsid w:val="006E4937"/>
    <w:rsid w:val="006E6A6E"/>
    <w:rsid w:val="006F334C"/>
    <w:rsid w:val="006F4605"/>
    <w:rsid w:val="006F5FDE"/>
    <w:rsid w:val="006F7E08"/>
    <w:rsid w:val="00700F17"/>
    <w:rsid w:val="00702B69"/>
    <w:rsid w:val="007037D8"/>
    <w:rsid w:val="007050A5"/>
    <w:rsid w:val="00707BCA"/>
    <w:rsid w:val="0071135B"/>
    <w:rsid w:val="007116B2"/>
    <w:rsid w:val="00711B0B"/>
    <w:rsid w:val="00716406"/>
    <w:rsid w:val="00730315"/>
    <w:rsid w:val="00731619"/>
    <w:rsid w:val="00733526"/>
    <w:rsid w:val="00733FA7"/>
    <w:rsid w:val="00736EEB"/>
    <w:rsid w:val="007423B7"/>
    <w:rsid w:val="00745ABF"/>
    <w:rsid w:val="007564B8"/>
    <w:rsid w:val="00764C9F"/>
    <w:rsid w:val="00765F31"/>
    <w:rsid w:val="00766637"/>
    <w:rsid w:val="0076773C"/>
    <w:rsid w:val="00773A4C"/>
    <w:rsid w:val="0078166B"/>
    <w:rsid w:val="0078648F"/>
    <w:rsid w:val="00793877"/>
    <w:rsid w:val="007A0E14"/>
    <w:rsid w:val="007A5EE8"/>
    <w:rsid w:val="007A781D"/>
    <w:rsid w:val="007C2C98"/>
    <w:rsid w:val="007D134D"/>
    <w:rsid w:val="007D2A14"/>
    <w:rsid w:val="007D6CAC"/>
    <w:rsid w:val="007E62F6"/>
    <w:rsid w:val="007E7818"/>
    <w:rsid w:val="007F3D26"/>
    <w:rsid w:val="008009B0"/>
    <w:rsid w:val="0080566C"/>
    <w:rsid w:val="00806796"/>
    <w:rsid w:val="008153CE"/>
    <w:rsid w:val="008256F9"/>
    <w:rsid w:val="00826DB6"/>
    <w:rsid w:val="008327A4"/>
    <w:rsid w:val="00833489"/>
    <w:rsid w:val="00833884"/>
    <w:rsid w:val="008377BB"/>
    <w:rsid w:val="0083794B"/>
    <w:rsid w:val="00842555"/>
    <w:rsid w:val="0084258F"/>
    <w:rsid w:val="008467BD"/>
    <w:rsid w:val="00847210"/>
    <w:rsid w:val="00855027"/>
    <w:rsid w:val="00857000"/>
    <w:rsid w:val="00863530"/>
    <w:rsid w:val="00865F7F"/>
    <w:rsid w:val="00866865"/>
    <w:rsid w:val="00874628"/>
    <w:rsid w:val="00876805"/>
    <w:rsid w:val="00882B0B"/>
    <w:rsid w:val="0089348B"/>
    <w:rsid w:val="008A22E0"/>
    <w:rsid w:val="008A5A75"/>
    <w:rsid w:val="008A6303"/>
    <w:rsid w:val="008B6F1B"/>
    <w:rsid w:val="008B7EB7"/>
    <w:rsid w:val="008C13DC"/>
    <w:rsid w:val="008C168D"/>
    <w:rsid w:val="008C63C2"/>
    <w:rsid w:val="008C73E5"/>
    <w:rsid w:val="008D0B43"/>
    <w:rsid w:val="008D6CBF"/>
    <w:rsid w:val="008D6F2C"/>
    <w:rsid w:val="008E109E"/>
    <w:rsid w:val="008E1B0C"/>
    <w:rsid w:val="008E41E3"/>
    <w:rsid w:val="008F2E48"/>
    <w:rsid w:val="00907744"/>
    <w:rsid w:val="00907E80"/>
    <w:rsid w:val="00910618"/>
    <w:rsid w:val="009112DC"/>
    <w:rsid w:val="00916C72"/>
    <w:rsid w:val="00916F15"/>
    <w:rsid w:val="009237BB"/>
    <w:rsid w:val="00934C6E"/>
    <w:rsid w:val="00936170"/>
    <w:rsid w:val="00942030"/>
    <w:rsid w:val="0094281C"/>
    <w:rsid w:val="00943931"/>
    <w:rsid w:val="0094600C"/>
    <w:rsid w:val="00951B97"/>
    <w:rsid w:val="0095266F"/>
    <w:rsid w:val="0095361C"/>
    <w:rsid w:val="00953961"/>
    <w:rsid w:val="00957050"/>
    <w:rsid w:val="0096119C"/>
    <w:rsid w:val="00962C5E"/>
    <w:rsid w:val="009653B5"/>
    <w:rsid w:val="00970768"/>
    <w:rsid w:val="00971CD0"/>
    <w:rsid w:val="00975533"/>
    <w:rsid w:val="00977965"/>
    <w:rsid w:val="00977B1A"/>
    <w:rsid w:val="00977EB8"/>
    <w:rsid w:val="0098168F"/>
    <w:rsid w:val="009834CF"/>
    <w:rsid w:val="009850C7"/>
    <w:rsid w:val="009A09D0"/>
    <w:rsid w:val="009A1722"/>
    <w:rsid w:val="009A393E"/>
    <w:rsid w:val="009A77C2"/>
    <w:rsid w:val="009A783C"/>
    <w:rsid w:val="009C00EC"/>
    <w:rsid w:val="009D05F4"/>
    <w:rsid w:val="009D4D84"/>
    <w:rsid w:val="009E7804"/>
    <w:rsid w:val="009F2F16"/>
    <w:rsid w:val="009F3649"/>
    <w:rsid w:val="009F3B92"/>
    <w:rsid w:val="009F61AD"/>
    <w:rsid w:val="009F7C09"/>
    <w:rsid w:val="00A12FC9"/>
    <w:rsid w:val="00A14A74"/>
    <w:rsid w:val="00A15EBF"/>
    <w:rsid w:val="00A173FC"/>
    <w:rsid w:val="00A20450"/>
    <w:rsid w:val="00A23272"/>
    <w:rsid w:val="00A23A47"/>
    <w:rsid w:val="00A33B13"/>
    <w:rsid w:val="00A403E8"/>
    <w:rsid w:val="00A4101C"/>
    <w:rsid w:val="00A41625"/>
    <w:rsid w:val="00A44545"/>
    <w:rsid w:val="00A55B9A"/>
    <w:rsid w:val="00A600D6"/>
    <w:rsid w:val="00A6148C"/>
    <w:rsid w:val="00A650E3"/>
    <w:rsid w:val="00A67817"/>
    <w:rsid w:val="00A703EB"/>
    <w:rsid w:val="00A714D4"/>
    <w:rsid w:val="00A76619"/>
    <w:rsid w:val="00A77DB9"/>
    <w:rsid w:val="00A87875"/>
    <w:rsid w:val="00A9399B"/>
    <w:rsid w:val="00A948C4"/>
    <w:rsid w:val="00A96BE7"/>
    <w:rsid w:val="00AA0A10"/>
    <w:rsid w:val="00AB1919"/>
    <w:rsid w:val="00AB54B4"/>
    <w:rsid w:val="00AB79E9"/>
    <w:rsid w:val="00AC6DC8"/>
    <w:rsid w:val="00AE0728"/>
    <w:rsid w:val="00AE2D00"/>
    <w:rsid w:val="00AE7B15"/>
    <w:rsid w:val="00AF12B0"/>
    <w:rsid w:val="00AF1841"/>
    <w:rsid w:val="00B05880"/>
    <w:rsid w:val="00B151B2"/>
    <w:rsid w:val="00B1525D"/>
    <w:rsid w:val="00B155CE"/>
    <w:rsid w:val="00B16506"/>
    <w:rsid w:val="00B20746"/>
    <w:rsid w:val="00B23E90"/>
    <w:rsid w:val="00B25B69"/>
    <w:rsid w:val="00B27818"/>
    <w:rsid w:val="00B31A44"/>
    <w:rsid w:val="00B32A42"/>
    <w:rsid w:val="00B41815"/>
    <w:rsid w:val="00B45CE7"/>
    <w:rsid w:val="00B46A02"/>
    <w:rsid w:val="00B542F6"/>
    <w:rsid w:val="00B57666"/>
    <w:rsid w:val="00B62EAD"/>
    <w:rsid w:val="00B63F6C"/>
    <w:rsid w:val="00B63F8E"/>
    <w:rsid w:val="00B67A73"/>
    <w:rsid w:val="00B84642"/>
    <w:rsid w:val="00B872D1"/>
    <w:rsid w:val="00B95F19"/>
    <w:rsid w:val="00BA2186"/>
    <w:rsid w:val="00BA5A01"/>
    <w:rsid w:val="00BB3491"/>
    <w:rsid w:val="00BB62E6"/>
    <w:rsid w:val="00BC0356"/>
    <w:rsid w:val="00BC1CE5"/>
    <w:rsid w:val="00BD2D80"/>
    <w:rsid w:val="00BE40CA"/>
    <w:rsid w:val="00BE4D57"/>
    <w:rsid w:val="00BF5F3D"/>
    <w:rsid w:val="00BF7253"/>
    <w:rsid w:val="00C00706"/>
    <w:rsid w:val="00C10006"/>
    <w:rsid w:val="00C14584"/>
    <w:rsid w:val="00C226A6"/>
    <w:rsid w:val="00C2741B"/>
    <w:rsid w:val="00C314E9"/>
    <w:rsid w:val="00C339E0"/>
    <w:rsid w:val="00C35204"/>
    <w:rsid w:val="00C3538F"/>
    <w:rsid w:val="00C367A6"/>
    <w:rsid w:val="00C42C72"/>
    <w:rsid w:val="00C4654D"/>
    <w:rsid w:val="00C4750E"/>
    <w:rsid w:val="00C500E9"/>
    <w:rsid w:val="00C51059"/>
    <w:rsid w:val="00C53210"/>
    <w:rsid w:val="00C55C39"/>
    <w:rsid w:val="00C63B4C"/>
    <w:rsid w:val="00C66730"/>
    <w:rsid w:val="00C8206C"/>
    <w:rsid w:val="00C861E9"/>
    <w:rsid w:val="00C900DD"/>
    <w:rsid w:val="00C90666"/>
    <w:rsid w:val="00C91309"/>
    <w:rsid w:val="00C936A6"/>
    <w:rsid w:val="00C950ED"/>
    <w:rsid w:val="00C978F4"/>
    <w:rsid w:val="00CA21E4"/>
    <w:rsid w:val="00CA35B7"/>
    <w:rsid w:val="00CA4768"/>
    <w:rsid w:val="00CA6277"/>
    <w:rsid w:val="00CA641F"/>
    <w:rsid w:val="00CB1B2C"/>
    <w:rsid w:val="00CB452E"/>
    <w:rsid w:val="00CB6983"/>
    <w:rsid w:val="00CC44FB"/>
    <w:rsid w:val="00CC5DC4"/>
    <w:rsid w:val="00CC6E1F"/>
    <w:rsid w:val="00CD3E1E"/>
    <w:rsid w:val="00CE2290"/>
    <w:rsid w:val="00CE5583"/>
    <w:rsid w:val="00CE6C4C"/>
    <w:rsid w:val="00CE7C62"/>
    <w:rsid w:val="00CF0FDB"/>
    <w:rsid w:val="00CF5C2E"/>
    <w:rsid w:val="00D02AA3"/>
    <w:rsid w:val="00D0377F"/>
    <w:rsid w:val="00D060D1"/>
    <w:rsid w:val="00D131DB"/>
    <w:rsid w:val="00D22538"/>
    <w:rsid w:val="00D25370"/>
    <w:rsid w:val="00D27368"/>
    <w:rsid w:val="00D37389"/>
    <w:rsid w:val="00D42674"/>
    <w:rsid w:val="00D505B7"/>
    <w:rsid w:val="00D50BBE"/>
    <w:rsid w:val="00D54134"/>
    <w:rsid w:val="00D54EE7"/>
    <w:rsid w:val="00D55D01"/>
    <w:rsid w:val="00D60154"/>
    <w:rsid w:val="00D6353D"/>
    <w:rsid w:val="00D66D3F"/>
    <w:rsid w:val="00D75E0A"/>
    <w:rsid w:val="00D766F0"/>
    <w:rsid w:val="00D76F81"/>
    <w:rsid w:val="00D8103B"/>
    <w:rsid w:val="00D92549"/>
    <w:rsid w:val="00D934F1"/>
    <w:rsid w:val="00D935E1"/>
    <w:rsid w:val="00DA148F"/>
    <w:rsid w:val="00DA2D72"/>
    <w:rsid w:val="00DB5A91"/>
    <w:rsid w:val="00DC43F6"/>
    <w:rsid w:val="00DC66F6"/>
    <w:rsid w:val="00DC722C"/>
    <w:rsid w:val="00DD1FCE"/>
    <w:rsid w:val="00DE0249"/>
    <w:rsid w:val="00DE0734"/>
    <w:rsid w:val="00DE0782"/>
    <w:rsid w:val="00DE119C"/>
    <w:rsid w:val="00DE1622"/>
    <w:rsid w:val="00DE202F"/>
    <w:rsid w:val="00DE3F21"/>
    <w:rsid w:val="00DE49AB"/>
    <w:rsid w:val="00DE4C32"/>
    <w:rsid w:val="00DE58A8"/>
    <w:rsid w:val="00DE782E"/>
    <w:rsid w:val="00E00A2B"/>
    <w:rsid w:val="00E034AB"/>
    <w:rsid w:val="00E042DB"/>
    <w:rsid w:val="00E0653C"/>
    <w:rsid w:val="00E10E82"/>
    <w:rsid w:val="00E13D28"/>
    <w:rsid w:val="00E15EDB"/>
    <w:rsid w:val="00E163F5"/>
    <w:rsid w:val="00E2068E"/>
    <w:rsid w:val="00E25E3A"/>
    <w:rsid w:val="00E27849"/>
    <w:rsid w:val="00E35FAE"/>
    <w:rsid w:val="00E46730"/>
    <w:rsid w:val="00E46F67"/>
    <w:rsid w:val="00E5343A"/>
    <w:rsid w:val="00E5378A"/>
    <w:rsid w:val="00E567E1"/>
    <w:rsid w:val="00E577F6"/>
    <w:rsid w:val="00E61713"/>
    <w:rsid w:val="00E62251"/>
    <w:rsid w:val="00E632E0"/>
    <w:rsid w:val="00E66FB5"/>
    <w:rsid w:val="00E7312A"/>
    <w:rsid w:val="00E753FD"/>
    <w:rsid w:val="00E76A81"/>
    <w:rsid w:val="00E8172F"/>
    <w:rsid w:val="00E86051"/>
    <w:rsid w:val="00E87942"/>
    <w:rsid w:val="00E9055A"/>
    <w:rsid w:val="00EA3AC3"/>
    <w:rsid w:val="00EA6C96"/>
    <w:rsid w:val="00EB1BEB"/>
    <w:rsid w:val="00EB23F5"/>
    <w:rsid w:val="00EB5F81"/>
    <w:rsid w:val="00EB64B2"/>
    <w:rsid w:val="00EC1406"/>
    <w:rsid w:val="00EC2488"/>
    <w:rsid w:val="00EC4024"/>
    <w:rsid w:val="00EC7808"/>
    <w:rsid w:val="00ED0EF8"/>
    <w:rsid w:val="00ED1584"/>
    <w:rsid w:val="00ED3A47"/>
    <w:rsid w:val="00EE6E11"/>
    <w:rsid w:val="00EF1324"/>
    <w:rsid w:val="00EF2894"/>
    <w:rsid w:val="00EF436B"/>
    <w:rsid w:val="00EF476E"/>
    <w:rsid w:val="00EF5305"/>
    <w:rsid w:val="00EF5CEE"/>
    <w:rsid w:val="00EF6FE6"/>
    <w:rsid w:val="00F0114C"/>
    <w:rsid w:val="00F07D04"/>
    <w:rsid w:val="00F14BE6"/>
    <w:rsid w:val="00F17F49"/>
    <w:rsid w:val="00F21966"/>
    <w:rsid w:val="00F263B2"/>
    <w:rsid w:val="00F26DDE"/>
    <w:rsid w:val="00F27A03"/>
    <w:rsid w:val="00F27D63"/>
    <w:rsid w:val="00F32D2C"/>
    <w:rsid w:val="00F35F28"/>
    <w:rsid w:val="00F36AB0"/>
    <w:rsid w:val="00F37569"/>
    <w:rsid w:val="00F433CF"/>
    <w:rsid w:val="00F4530A"/>
    <w:rsid w:val="00F460F3"/>
    <w:rsid w:val="00F526AE"/>
    <w:rsid w:val="00F53785"/>
    <w:rsid w:val="00F53E70"/>
    <w:rsid w:val="00F5699D"/>
    <w:rsid w:val="00F71327"/>
    <w:rsid w:val="00F750A2"/>
    <w:rsid w:val="00F842B5"/>
    <w:rsid w:val="00F84FBB"/>
    <w:rsid w:val="00F9167B"/>
    <w:rsid w:val="00F94BB0"/>
    <w:rsid w:val="00F952BF"/>
    <w:rsid w:val="00FA6198"/>
    <w:rsid w:val="00FB0CD9"/>
    <w:rsid w:val="00FB2414"/>
    <w:rsid w:val="00FB7980"/>
    <w:rsid w:val="00FC44C4"/>
    <w:rsid w:val="00FD127A"/>
    <w:rsid w:val="00FD1BB1"/>
    <w:rsid w:val="00FD663E"/>
    <w:rsid w:val="00FD714F"/>
    <w:rsid w:val="00FE18D6"/>
    <w:rsid w:val="00FE2475"/>
    <w:rsid w:val="00FE3398"/>
    <w:rsid w:val="00FE43DB"/>
    <w:rsid w:val="00FE6D7E"/>
    <w:rsid w:val="00FE7BFA"/>
    <w:rsid w:val="00FF2901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B5CC"/>
  <w15:docId w15:val="{39FA47CA-DE73-4E09-8B14-BD844118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40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19F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F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C950ED"/>
    <w:rPr>
      <w:rFonts w:cs="Times New Roman"/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C950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locked/>
    <w:rsid w:val="00C950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5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50E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9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5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06B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94B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4BB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94BB0"/>
    <w:rPr>
      <w:rFonts w:cs="Times New Roman"/>
      <w:vertAlign w:val="superscript"/>
    </w:rPr>
  </w:style>
  <w:style w:type="paragraph" w:customStyle="1" w:styleId="Default">
    <w:name w:val="Default"/>
    <w:rsid w:val="00F94B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4600C"/>
    <w:rPr>
      <w:lang w:eastAsia="en-US"/>
    </w:rPr>
  </w:style>
  <w:style w:type="paragraph" w:styleId="Nagwek">
    <w:name w:val="header"/>
    <w:basedOn w:val="Normalny"/>
    <w:link w:val="NagwekZnak"/>
    <w:uiPriority w:val="99"/>
    <w:rsid w:val="00F4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530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F4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530A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C4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">
    <w:name w:val="Znak Znak"/>
    <w:basedOn w:val="Normalny"/>
    <w:uiPriority w:val="99"/>
    <w:rsid w:val="0089348B"/>
    <w:pPr>
      <w:spacing w:after="0"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C6630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8F2E48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94393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19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6A06616F648A4BB04C84FD57D8D2CE" ma:contentTypeVersion="0" ma:contentTypeDescription="Utwórz nowy dokument." ma:contentTypeScope="" ma:versionID="9633b2f689a292db4872f3d01466e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8B964-D08C-4470-BAE8-7B32F24FA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6AB4B-CFB6-424B-B804-A67C19759E7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3B87E8-A7D5-4301-9662-F836200BC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2291</Words>
  <Characters>15959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instrumentu</vt:lpstr>
    </vt:vector>
  </TitlesOfParts>
  <Company>MRR</Company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instrumentu</dc:title>
  <dc:creator>Lukasz Małecki</dc:creator>
  <cp:lastModifiedBy>Węgrzynek Daniel</cp:lastModifiedBy>
  <cp:revision>24</cp:revision>
  <cp:lastPrinted>2014-06-09T07:11:00Z</cp:lastPrinted>
  <dcterms:created xsi:type="dcterms:W3CDTF">2017-09-08T14:21:00Z</dcterms:created>
  <dcterms:modified xsi:type="dcterms:W3CDTF">2017-11-03T14:04:00Z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0x010100B26A06616F648A4BB04C84FD57D8D2CE</vt:lpwstr>
  </property>
</Properties>
</file>